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09" w:rsidRPr="00AC2309" w:rsidRDefault="00AC2309" w:rsidP="00AC2309">
      <w:pPr>
        <w:spacing w:line="360" w:lineRule="auto"/>
        <w:jc w:val="center"/>
        <w:rPr>
          <w:b/>
          <w:sz w:val="24"/>
          <w:szCs w:val="24"/>
        </w:rPr>
      </w:pPr>
      <w:r w:rsidRPr="00AC2309">
        <w:rPr>
          <w:b/>
          <w:sz w:val="24"/>
          <w:szCs w:val="24"/>
        </w:rPr>
        <w:t xml:space="preserve">PENGARUH EDUKASI MEDIA BOOKLET TERHADAP PENGETAHUAN REMAJA PUTRI TENTANG </w:t>
      </w:r>
      <w:r w:rsidRPr="00AC2309">
        <w:rPr>
          <w:b/>
          <w:i/>
          <w:sz w:val="24"/>
          <w:szCs w:val="24"/>
        </w:rPr>
        <w:t>DISMENORE</w:t>
      </w:r>
      <w:r w:rsidRPr="00AC2309">
        <w:rPr>
          <w:b/>
          <w:sz w:val="24"/>
          <w:szCs w:val="24"/>
        </w:rPr>
        <w:t xml:space="preserve"> DI SMPN 1 SUKODONO </w:t>
      </w:r>
    </w:p>
    <w:p w:rsidR="00A14CA1" w:rsidRDefault="00AC2309" w:rsidP="00AC2309">
      <w:pPr>
        <w:spacing w:line="360" w:lineRule="auto"/>
        <w:jc w:val="center"/>
        <w:rPr>
          <w:b/>
          <w:sz w:val="20"/>
        </w:rPr>
      </w:pPr>
      <w:r w:rsidRPr="00AC2309">
        <w:rPr>
          <w:b/>
          <w:sz w:val="24"/>
          <w:szCs w:val="24"/>
        </w:rPr>
        <w:t>SRAGEN</w:t>
      </w:r>
    </w:p>
    <w:p w:rsidR="0088743C" w:rsidRPr="00A14CA1" w:rsidRDefault="00E619FA" w:rsidP="00A14CA1">
      <w:pPr>
        <w:spacing w:line="360" w:lineRule="auto"/>
        <w:jc w:val="center"/>
        <w:rPr>
          <w:sz w:val="24"/>
          <w:szCs w:val="24"/>
        </w:rPr>
      </w:pPr>
      <w:r>
        <w:rPr>
          <w:sz w:val="24"/>
          <w:szCs w:val="24"/>
        </w:rPr>
        <w:t>Sri Purwanti</w:t>
      </w:r>
      <w:r w:rsidR="00392A29" w:rsidRPr="00803675">
        <w:rPr>
          <w:vertAlign w:val="superscript"/>
        </w:rPr>
        <w:t>1)</w:t>
      </w:r>
      <w:r w:rsidR="00392A29" w:rsidRPr="00803675">
        <w:t>,</w:t>
      </w:r>
      <w:r w:rsidR="00392A29" w:rsidRPr="00803675">
        <w:rPr>
          <w:spacing w:val="-8"/>
        </w:rPr>
        <w:t xml:space="preserve"> </w:t>
      </w:r>
      <w:r>
        <w:rPr>
          <w:sz w:val="24"/>
          <w:szCs w:val="24"/>
        </w:rPr>
        <w:t>Desy Widyastutik</w:t>
      </w:r>
      <w:r w:rsidR="00A14CA1" w:rsidRPr="00803675">
        <w:rPr>
          <w:b/>
          <w:vertAlign w:val="superscript"/>
        </w:rPr>
        <w:t xml:space="preserve"> </w:t>
      </w:r>
      <w:r w:rsidR="00392A29" w:rsidRPr="00803675">
        <w:rPr>
          <w:vertAlign w:val="superscript"/>
        </w:rPr>
        <w:t>2)</w:t>
      </w:r>
      <w:r w:rsidR="00392A29" w:rsidRPr="00803675">
        <w:t>,</w:t>
      </w:r>
      <w:r w:rsidR="00392A29" w:rsidRPr="00803675">
        <w:rPr>
          <w:spacing w:val="-7"/>
        </w:rPr>
        <w:t xml:space="preserve"> </w:t>
      </w:r>
      <w:r>
        <w:rPr>
          <w:sz w:val="24"/>
          <w:szCs w:val="24"/>
        </w:rPr>
        <w:t>Rahajeng Putriningrum</w:t>
      </w:r>
      <w:r w:rsidR="00392A29" w:rsidRPr="00803675">
        <w:rPr>
          <w:spacing w:val="-2"/>
          <w:vertAlign w:val="superscript"/>
        </w:rPr>
        <w:t>3)</w:t>
      </w:r>
    </w:p>
    <w:p w:rsidR="0088743C" w:rsidRDefault="0088743C">
      <w:pPr>
        <w:pStyle w:val="BodyText"/>
        <w:ind w:left="0"/>
        <w:jc w:val="left"/>
        <w:rPr>
          <w:b/>
          <w:sz w:val="24"/>
        </w:rPr>
      </w:pPr>
    </w:p>
    <w:p w:rsidR="0088743C" w:rsidRDefault="0088743C">
      <w:pPr>
        <w:pStyle w:val="BodyText"/>
        <w:spacing w:before="1"/>
        <w:ind w:left="0"/>
        <w:jc w:val="left"/>
        <w:rPr>
          <w:b/>
          <w:sz w:val="20"/>
        </w:rPr>
      </w:pPr>
    </w:p>
    <w:p w:rsidR="0088743C" w:rsidRDefault="00392A29">
      <w:pPr>
        <w:pStyle w:val="ListParagraph"/>
        <w:numPr>
          <w:ilvl w:val="0"/>
          <w:numId w:val="3"/>
        </w:numPr>
        <w:tabs>
          <w:tab w:val="left" w:pos="1014"/>
          <w:tab w:val="left" w:pos="1015"/>
        </w:tabs>
        <w:spacing w:before="0"/>
      </w:pPr>
      <w:r>
        <w:t>Mahasiswa</w:t>
      </w:r>
      <w:r>
        <w:rPr>
          <w:spacing w:val="-10"/>
        </w:rPr>
        <w:t xml:space="preserve"> </w:t>
      </w:r>
      <w:r>
        <w:t>Universitas</w:t>
      </w:r>
      <w:r>
        <w:rPr>
          <w:spacing w:val="-9"/>
        </w:rPr>
        <w:t xml:space="preserve"> </w:t>
      </w:r>
      <w:r>
        <w:t>Kusuma</w:t>
      </w:r>
      <w:r>
        <w:rPr>
          <w:spacing w:val="-7"/>
        </w:rPr>
        <w:t xml:space="preserve"> </w:t>
      </w:r>
      <w:r>
        <w:t>Husada</w:t>
      </w:r>
      <w:r>
        <w:rPr>
          <w:spacing w:val="-8"/>
        </w:rPr>
        <w:t xml:space="preserve"> </w:t>
      </w:r>
      <w:r>
        <w:rPr>
          <w:spacing w:val="-2"/>
        </w:rPr>
        <w:t>Surakarta</w:t>
      </w:r>
    </w:p>
    <w:p w:rsidR="0088743C" w:rsidRDefault="00392A29">
      <w:pPr>
        <w:pStyle w:val="ListParagraph"/>
        <w:numPr>
          <w:ilvl w:val="0"/>
          <w:numId w:val="3"/>
        </w:numPr>
        <w:tabs>
          <w:tab w:val="left" w:pos="1014"/>
          <w:tab w:val="left" w:pos="1015"/>
        </w:tabs>
        <w:spacing w:before="127"/>
      </w:pPr>
      <w:r>
        <w:t>Dosen</w:t>
      </w:r>
      <w:r>
        <w:rPr>
          <w:spacing w:val="-6"/>
        </w:rPr>
        <w:t xml:space="preserve"> </w:t>
      </w:r>
      <w:r>
        <w:t>Jurusan</w:t>
      </w:r>
      <w:r>
        <w:rPr>
          <w:spacing w:val="-8"/>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392A29">
      <w:pPr>
        <w:pStyle w:val="ListParagraph"/>
        <w:numPr>
          <w:ilvl w:val="0"/>
          <w:numId w:val="3"/>
        </w:numPr>
        <w:tabs>
          <w:tab w:val="left" w:pos="1014"/>
          <w:tab w:val="left" w:pos="1015"/>
        </w:tabs>
      </w:pPr>
      <w:r>
        <w:t>Dosen</w:t>
      </w:r>
      <w:r>
        <w:rPr>
          <w:spacing w:val="-7"/>
        </w:rPr>
        <w:t xml:space="preserve"> </w:t>
      </w:r>
      <w:r>
        <w:t>Jurusan</w:t>
      </w:r>
      <w:r>
        <w:rPr>
          <w:spacing w:val="-7"/>
        </w:rPr>
        <w:t xml:space="preserve"> </w:t>
      </w:r>
      <w:r>
        <w:t>Kebidanan</w:t>
      </w:r>
      <w:r>
        <w:rPr>
          <w:spacing w:val="-5"/>
        </w:rPr>
        <w:t xml:space="preserve"> </w:t>
      </w:r>
      <w:r>
        <w:t>Universitas</w:t>
      </w:r>
      <w:r>
        <w:rPr>
          <w:spacing w:val="-5"/>
        </w:rPr>
        <w:t xml:space="preserve"> </w:t>
      </w:r>
      <w:r>
        <w:t>Kusuma</w:t>
      </w:r>
      <w:r>
        <w:rPr>
          <w:spacing w:val="-6"/>
        </w:rPr>
        <w:t xml:space="preserve"> </w:t>
      </w:r>
      <w:r>
        <w:t>Husada</w:t>
      </w:r>
      <w:r>
        <w:rPr>
          <w:spacing w:val="-7"/>
        </w:rPr>
        <w:t xml:space="preserve"> </w:t>
      </w:r>
      <w:r>
        <w:rPr>
          <w:spacing w:val="-2"/>
        </w:rPr>
        <w:t>Surakarta</w:t>
      </w:r>
    </w:p>
    <w:p w:rsidR="0088743C" w:rsidRDefault="00E42935">
      <w:pPr>
        <w:pStyle w:val="BodyText"/>
        <w:spacing w:before="7"/>
        <w:ind w:left="0"/>
        <w:jc w:val="left"/>
        <w:rPr>
          <w:sz w:val="10"/>
        </w:rPr>
      </w:pPr>
      <w:r>
        <w:pict>
          <v:rect id="docshape2" o:spid="_x0000_s1028" style="position:absolute;margin-left:111.95pt;margin-top:7.35pt;width:399.95pt;height:1.5pt;z-index:-251658752;mso-wrap-distance-left:0;mso-wrap-distance-right:0;mso-position-horizontal-relative:page" fillcolor="black" stroked="f">
            <w10:wrap type="topAndBottom" anchorx="page"/>
          </v:rect>
        </w:pict>
      </w:r>
    </w:p>
    <w:p w:rsidR="0088743C" w:rsidRDefault="0088743C">
      <w:pPr>
        <w:pStyle w:val="BodyText"/>
        <w:spacing w:before="2"/>
        <w:ind w:left="0"/>
        <w:jc w:val="left"/>
        <w:rPr>
          <w:sz w:val="25"/>
        </w:rPr>
      </w:pPr>
    </w:p>
    <w:p w:rsidR="00803675" w:rsidRDefault="00392A29" w:rsidP="002D67B7">
      <w:pPr>
        <w:pStyle w:val="Heading2"/>
        <w:spacing w:before="91"/>
        <w:ind w:left="0" w:firstLine="426"/>
        <w:rPr>
          <w:spacing w:val="-2"/>
        </w:rPr>
      </w:pPr>
      <w:r>
        <w:rPr>
          <w:spacing w:val="-2"/>
        </w:rPr>
        <w:t>Abstrak</w:t>
      </w:r>
    </w:p>
    <w:p w:rsidR="00791987" w:rsidRDefault="00392A29" w:rsidP="00791987">
      <w:pPr>
        <w:ind w:left="426"/>
        <w:jc w:val="both"/>
        <w:rPr>
          <w:i/>
          <w:sz w:val="24"/>
          <w:szCs w:val="24"/>
        </w:rPr>
      </w:pPr>
      <w:r w:rsidRPr="00A14CA1">
        <w:rPr>
          <w:sz w:val="24"/>
          <w:szCs w:val="24"/>
        </w:rPr>
        <w:t xml:space="preserve">Latar Belakang : </w:t>
      </w:r>
      <w:r w:rsidR="00791987">
        <w:rPr>
          <w:sz w:val="24"/>
          <w:szCs w:val="24"/>
        </w:rPr>
        <w:t xml:space="preserve">Remaja adalah suatu masa peralihan dari anak – anak menuju masa dewasa yang ditandai dengan adanya perubahan atau perkembangn fisik, mental, sosial dan emosional.Salah satu tanda kematangan seksual reproduksi remaja putri adalah menstruasi. Pada saat menjelang mestruasi sebagian besar memiliki beberapa gangguan salah satu yang paling sering terjadi adalah </w:t>
      </w:r>
      <w:r w:rsidR="00791987">
        <w:rPr>
          <w:i/>
          <w:sz w:val="24"/>
          <w:szCs w:val="24"/>
        </w:rPr>
        <w:t>dismenore</w:t>
      </w:r>
      <w:r w:rsidR="00791987">
        <w:rPr>
          <w:sz w:val="24"/>
          <w:szCs w:val="24"/>
        </w:rPr>
        <w:t xml:space="preserve">. </w:t>
      </w:r>
      <w:r w:rsidR="00791987">
        <w:rPr>
          <w:i/>
          <w:sz w:val="24"/>
          <w:szCs w:val="24"/>
        </w:rPr>
        <w:t>Dismenore</w:t>
      </w:r>
      <w:r w:rsidR="00791987">
        <w:rPr>
          <w:sz w:val="24"/>
          <w:szCs w:val="24"/>
        </w:rPr>
        <w:t xml:space="preserve"> adalah rasa nyeri yang dirasakan pada perut bagian bawah atau kram menjelang haid yang berlangsung 2 – 3 hari, dimulai satu hari sebelum haid. Upaya untuk meningkatkan pengetahuan remaja tentang </w:t>
      </w:r>
      <w:r w:rsidR="00791987">
        <w:rPr>
          <w:i/>
          <w:sz w:val="24"/>
          <w:szCs w:val="24"/>
        </w:rPr>
        <w:t>dismenore</w:t>
      </w:r>
      <w:r w:rsidR="00791987">
        <w:rPr>
          <w:sz w:val="24"/>
          <w:szCs w:val="24"/>
        </w:rPr>
        <w:t xml:space="preserve"> diperlukan media pembelajaran yang sesuai dengan sasanran. Salah satu media yang dapat digunakan adalah </w:t>
      </w:r>
      <w:r w:rsidR="00791987">
        <w:rPr>
          <w:i/>
          <w:sz w:val="24"/>
          <w:szCs w:val="24"/>
        </w:rPr>
        <w:t>bookle</w:t>
      </w:r>
    </w:p>
    <w:p w:rsidR="00791987" w:rsidRPr="00791987" w:rsidRDefault="00392A29" w:rsidP="00791987">
      <w:pPr>
        <w:ind w:left="426"/>
        <w:jc w:val="both"/>
        <w:rPr>
          <w:i/>
          <w:sz w:val="24"/>
          <w:szCs w:val="24"/>
        </w:rPr>
      </w:pPr>
      <w:r w:rsidRPr="00791987">
        <w:rPr>
          <w:sz w:val="24"/>
          <w:szCs w:val="24"/>
        </w:rPr>
        <w:t>Tujuan Penelitian :</w:t>
      </w:r>
      <w:r w:rsidR="00791987" w:rsidRPr="00791987">
        <w:rPr>
          <w:sz w:val="24"/>
          <w:szCs w:val="24"/>
        </w:rPr>
        <w:t xml:space="preserve"> untuk menganalisis pengaruh edukasi media </w:t>
      </w:r>
      <w:r w:rsidR="00791987" w:rsidRPr="00791987">
        <w:rPr>
          <w:i/>
          <w:sz w:val="24"/>
          <w:szCs w:val="24"/>
        </w:rPr>
        <w:t>booklet</w:t>
      </w:r>
      <w:r w:rsidR="00791987" w:rsidRPr="00791987">
        <w:rPr>
          <w:sz w:val="24"/>
          <w:szCs w:val="24"/>
        </w:rPr>
        <w:t xml:space="preserve"> terhadap pengetahuan remaja putri tentang </w:t>
      </w:r>
      <w:r w:rsidR="00791987" w:rsidRPr="00791987">
        <w:rPr>
          <w:i/>
          <w:sz w:val="24"/>
          <w:szCs w:val="24"/>
        </w:rPr>
        <w:t>dismenore</w:t>
      </w:r>
      <w:r w:rsidR="00791987" w:rsidRPr="00791987">
        <w:rPr>
          <w:sz w:val="24"/>
          <w:szCs w:val="24"/>
        </w:rPr>
        <w:t xml:space="preserve"> di SMPN 1 Sukodono Sragen</w:t>
      </w:r>
    </w:p>
    <w:p w:rsidR="00791987" w:rsidRDefault="00392A29" w:rsidP="00791987">
      <w:pPr>
        <w:ind w:left="426"/>
        <w:jc w:val="both"/>
        <w:rPr>
          <w:sz w:val="24"/>
          <w:szCs w:val="24"/>
        </w:rPr>
      </w:pPr>
      <w:r w:rsidRPr="00A14CA1">
        <w:rPr>
          <w:sz w:val="24"/>
          <w:szCs w:val="24"/>
        </w:rPr>
        <w:t xml:space="preserve">Metode Penelitian : </w:t>
      </w:r>
      <w:r w:rsidR="00791987">
        <w:rPr>
          <w:sz w:val="24"/>
          <w:szCs w:val="24"/>
        </w:rPr>
        <w:t xml:space="preserve">Jenis penelitian ini adalah penelitian kuantitatif dengan metode </w:t>
      </w:r>
      <w:r w:rsidR="00791987">
        <w:rPr>
          <w:i/>
          <w:sz w:val="24"/>
          <w:szCs w:val="24"/>
        </w:rPr>
        <w:t>pre eksperimental design</w:t>
      </w:r>
      <w:r w:rsidR="00791987">
        <w:rPr>
          <w:sz w:val="24"/>
          <w:szCs w:val="24"/>
        </w:rPr>
        <w:t xml:space="preserve"> dengan </w:t>
      </w:r>
      <w:r w:rsidR="00791987">
        <w:rPr>
          <w:i/>
          <w:sz w:val="24"/>
          <w:szCs w:val="24"/>
        </w:rPr>
        <w:t>one grup pretest-posttest design</w:t>
      </w:r>
      <w:r w:rsidR="00791987">
        <w:rPr>
          <w:sz w:val="24"/>
          <w:szCs w:val="24"/>
        </w:rPr>
        <w:t xml:space="preserve">. Sampel dalam penelitian ini adalah seluruh siswi SMPN 1 Sukodono Sragen yng berumlah 87 orang. Teknik sampel dalam penelitian ini menggunakan teknik </w:t>
      </w:r>
      <w:r w:rsidR="00791987">
        <w:rPr>
          <w:i/>
          <w:sz w:val="24"/>
          <w:szCs w:val="24"/>
        </w:rPr>
        <w:t>purposive sampling</w:t>
      </w:r>
      <w:r w:rsidR="00791987">
        <w:rPr>
          <w:sz w:val="24"/>
          <w:szCs w:val="24"/>
        </w:rPr>
        <w:t>. Instrumen dalam penelitian ini yaitu kuesioner pengetahuan</w:t>
      </w:r>
    </w:p>
    <w:p w:rsidR="00A14CA1" w:rsidRPr="00A14CA1" w:rsidRDefault="00392A29" w:rsidP="00791987">
      <w:pPr>
        <w:ind w:left="426"/>
        <w:jc w:val="both"/>
        <w:rPr>
          <w:sz w:val="24"/>
          <w:szCs w:val="24"/>
        </w:rPr>
      </w:pPr>
      <w:r w:rsidRPr="00A14CA1">
        <w:rPr>
          <w:sz w:val="24"/>
          <w:szCs w:val="24"/>
        </w:rPr>
        <w:t xml:space="preserve">Hasil Penelitian : </w:t>
      </w:r>
      <w:r w:rsidR="00791987">
        <w:rPr>
          <w:sz w:val="24"/>
          <w:szCs w:val="24"/>
        </w:rPr>
        <w:t xml:space="preserve">Hasil penelitian menunjukan sebelum dilakukan intervensi nilai rata – rata sebesar 5.1562, sedangkan setelah dilakukan intervensi nilai rata – rata sebesar 13.6562. Hasil uji statistik </w:t>
      </w:r>
      <w:r w:rsidR="00791987">
        <w:rPr>
          <w:i/>
          <w:sz w:val="24"/>
          <w:szCs w:val="24"/>
        </w:rPr>
        <w:t>Wilcoxon</w:t>
      </w:r>
      <w:r w:rsidR="00791987">
        <w:rPr>
          <w:sz w:val="24"/>
          <w:szCs w:val="24"/>
        </w:rPr>
        <w:t xml:space="preserve"> p value = 0,000 (p&lt;0,05) yang artinya ada pengaruh sebelum dan sesudah diberikan edukasi dengan media </w:t>
      </w:r>
      <w:r w:rsidR="00791987">
        <w:rPr>
          <w:i/>
          <w:sz w:val="24"/>
          <w:szCs w:val="24"/>
        </w:rPr>
        <w:t>booklet</w:t>
      </w:r>
      <w:r w:rsidR="00791987">
        <w:rPr>
          <w:sz w:val="24"/>
          <w:szCs w:val="24"/>
        </w:rPr>
        <w:t xml:space="preserve"> tentang </w:t>
      </w:r>
      <w:r w:rsidR="00791987">
        <w:rPr>
          <w:i/>
          <w:sz w:val="24"/>
          <w:szCs w:val="24"/>
        </w:rPr>
        <w:t>dismenore</w:t>
      </w:r>
      <w:r w:rsidR="00791987">
        <w:rPr>
          <w:sz w:val="24"/>
          <w:szCs w:val="24"/>
        </w:rPr>
        <w:t xml:space="preserve"> pada remaja putri di SMPN 1 Sukodono  </w:t>
      </w:r>
    </w:p>
    <w:p w:rsidR="00A14CA1" w:rsidRPr="00A14CA1" w:rsidRDefault="00392A29" w:rsidP="00A14CA1">
      <w:pPr>
        <w:ind w:left="426"/>
        <w:jc w:val="both"/>
        <w:rPr>
          <w:sz w:val="24"/>
          <w:szCs w:val="24"/>
        </w:rPr>
      </w:pPr>
      <w:r w:rsidRPr="00A14CA1">
        <w:rPr>
          <w:sz w:val="24"/>
          <w:szCs w:val="24"/>
        </w:rPr>
        <w:t xml:space="preserve">Kesimpulan : </w:t>
      </w:r>
      <w:r w:rsidR="00791987">
        <w:rPr>
          <w:sz w:val="24"/>
          <w:szCs w:val="24"/>
        </w:rPr>
        <w:t xml:space="preserve">Penelitian ini dapat disimpulkan bahwa ada pengaruh sebelum dan sesudah diberikan edukasi dengan media </w:t>
      </w:r>
      <w:r w:rsidR="00791987">
        <w:rPr>
          <w:i/>
          <w:sz w:val="24"/>
          <w:szCs w:val="24"/>
        </w:rPr>
        <w:t>booklet</w:t>
      </w:r>
      <w:r w:rsidR="00791987">
        <w:rPr>
          <w:sz w:val="24"/>
          <w:szCs w:val="24"/>
        </w:rPr>
        <w:t xml:space="preserve"> tentang </w:t>
      </w:r>
      <w:r w:rsidR="00791987">
        <w:rPr>
          <w:i/>
          <w:sz w:val="24"/>
          <w:szCs w:val="24"/>
        </w:rPr>
        <w:t>dismenore</w:t>
      </w:r>
      <w:r w:rsidR="00791987">
        <w:rPr>
          <w:sz w:val="24"/>
          <w:szCs w:val="24"/>
        </w:rPr>
        <w:t xml:space="preserve"> pada remaja putri di SMPN 1 Sukodono</w:t>
      </w:r>
    </w:p>
    <w:p w:rsidR="0088743C" w:rsidRDefault="00392A29" w:rsidP="00791987">
      <w:pPr>
        <w:ind w:left="426"/>
        <w:jc w:val="both"/>
        <w:sectPr w:rsidR="0088743C">
          <w:footerReference w:type="default" r:id="rId8"/>
          <w:type w:val="continuous"/>
          <w:pgSz w:w="11910" w:h="16840"/>
          <w:pgMar w:top="780" w:right="1240" w:bottom="980" w:left="1680" w:header="0" w:footer="784" w:gutter="0"/>
          <w:pgNumType w:start="1"/>
          <w:cols w:space="720"/>
        </w:sectPr>
      </w:pPr>
      <w:r w:rsidRPr="00A14CA1">
        <w:rPr>
          <w:sz w:val="24"/>
          <w:szCs w:val="24"/>
        </w:rPr>
        <w:t>Kata</w:t>
      </w:r>
      <w:r w:rsidRPr="00A14CA1">
        <w:rPr>
          <w:spacing w:val="-2"/>
          <w:sz w:val="24"/>
          <w:szCs w:val="24"/>
        </w:rPr>
        <w:t xml:space="preserve"> </w:t>
      </w:r>
      <w:r w:rsidRPr="00A14CA1">
        <w:rPr>
          <w:sz w:val="24"/>
          <w:szCs w:val="24"/>
        </w:rPr>
        <w:t>kunci</w:t>
      </w:r>
      <w:r w:rsidRPr="00A14CA1">
        <w:rPr>
          <w:spacing w:val="-2"/>
          <w:sz w:val="24"/>
          <w:szCs w:val="24"/>
        </w:rPr>
        <w:t xml:space="preserve"> </w:t>
      </w:r>
      <w:r w:rsidRPr="00A14CA1">
        <w:rPr>
          <w:sz w:val="24"/>
          <w:szCs w:val="24"/>
        </w:rPr>
        <w:t>:</w:t>
      </w:r>
      <w:r w:rsidRPr="00A14CA1">
        <w:rPr>
          <w:spacing w:val="-3"/>
          <w:sz w:val="24"/>
          <w:szCs w:val="24"/>
        </w:rPr>
        <w:t xml:space="preserve"> </w:t>
      </w:r>
      <w:r w:rsidR="00791987">
        <w:rPr>
          <w:sz w:val="24"/>
          <w:szCs w:val="24"/>
        </w:rPr>
        <w:t xml:space="preserve">Remaja, Dismenore, Edukasi  </w:t>
      </w:r>
      <w:r w:rsidR="00791987">
        <w:rPr>
          <w:i/>
          <w:sz w:val="24"/>
          <w:szCs w:val="24"/>
        </w:rPr>
        <w:t>booklet</w:t>
      </w:r>
    </w:p>
    <w:p w:rsidR="00E42935" w:rsidRPr="00E252E8" w:rsidRDefault="00E42935" w:rsidP="00E42935">
      <w:pPr>
        <w:rPr>
          <w:b/>
          <w:bCs/>
          <w:sz w:val="24"/>
          <w:szCs w:val="24"/>
        </w:rPr>
      </w:pPr>
      <w:r w:rsidRPr="00E252E8">
        <w:rPr>
          <w:b/>
          <w:bCs/>
          <w:sz w:val="24"/>
          <w:szCs w:val="24"/>
        </w:rPr>
        <w:lastRenderedPageBreak/>
        <w:t>ABSTRACT</w:t>
      </w:r>
    </w:p>
    <w:p w:rsidR="00E42935" w:rsidRDefault="00E42935" w:rsidP="00E42935">
      <w:pPr>
        <w:ind w:left="142" w:firstLine="567"/>
        <w:jc w:val="both"/>
        <w:rPr>
          <w:sz w:val="24"/>
          <w:szCs w:val="24"/>
        </w:rPr>
      </w:pPr>
      <w:r w:rsidRPr="00E252E8">
        <w:rPr>
          <w:sz w:val="24"/>
          <w:szCs w:val="24"/>
        </w:rPr>
        <w:t>Adolescence is a transitional period from childhood to adulthood characterized by physical, mental, social, and emotional transformations or developments. In adolescent women. the onset of menstruation signifies sexual reproductive maturity. Many experience dysmenorrhea, characterized by pain or cramps in the lower abdomen starting one day before menstrual and lasting 2-3 days. Enhancing adolescents' knowledge about dysmenorrhea requires learning media according to the target. One effective medium for this purpose is a booklet.</w:t>
      </w:r>
    </w:p>
    <w:p w:rsidR="00E42935" w:rsidRDefault="00E42935" w:rsidP="00E42935">
      <w:pPr>
        <w:ind w:left="142" w:firstLine="567"/>
        <w:jc w:val="both"/>
        <w:rPr>
          <w:sz w:val="24"/>
          <w:szCs w:val="24"/>
        </w:rPr>
      </w:pPr>
      <w:r w:rsidRPr="00E252E8">
        <w:rPr>
          <w:sz w:val="24"/>
          <w:szCs w:val="24"/>
        </w:rPr>
        <w:t>The type of research employed quantitative research using a pre-experimental design method with a one-group pretest-posttest design. The sample consisted of all 87 female students of SMPN 1 Sukodono Sragen. The sampling technique utilized purposive sampling technique. The research instrument operated a knowledge questionnaire.</w:t>
      </w:r>
    </w:p>
    <w:p w:rsidR="00E42935" w:rsidRDefault="00E42935" w:rsidP="00E42935">
      <w:pPr>
        <w:ind w:left="142" w:firstLine="567"/>
        <w:jc w:val="both"/>
        <w:rPr>
          <w:sz w:val="24"/>
          <w:szCs w:val="24"/>
        </w:rPr>
      </w:pPr>
      <w:r w:rsidRPr="00E252E8">
        <w:rPr>
          <w:sz w:val="24"/>
          <w:szCs w:val="24"/>
        </w:rPr>
        <w:t xml:space="preserve">The results revealed a pre-intervention average of 5.1562 and 13.6562 in post-intervention. The results of the Wilcoxon statistical test obtained a p-value = 0.000 (p &lt;0.05), which implied an effect of pre-and post-education using booklet media regarding dysmenorrhea in adolescent women at SMPN 1 Sukodono. </w:t>
      </w:r>
    </w:p>
    <w:p w:rsidR="00E42935" w:rsidRPr="00E252E8" w:rsidRDefault="00E42935" w:rsidP="00E42935">
      <w:pPr>
        <w:ind w:left="142" w:firstLine="567"/>
        <w:jc w:val="both"/>
        <w:rPr>
          <w:sz w:val="24"/>
          <w:szCs w:val="24"/>
        </w:rPr>
      </w:pPr>
      <w:r w:rsidRPr="00E252E8">
        <w:rPr>
          <w:sz w:val="24"/>
          <w:szCs w:val="24"/>
        </w:rPr>
        <w:t>The study concluded that providing education through booklet media had a significant effect on adolescent women's knowledge regarding dysmenorrhea at SMPN 1 Sukodono.</w:t>
      </w:r>
    </w:p>
    <w:p w:rsidR="00E42935" w:rsidRPr="00E252E8" w:rsidRDefault="00E42935" w:rsidP="00E42935">
      <w:pPr>
        <w:ind w:firstLine="142"/>
        <w:rPr>
          <w:sz w:val="24"/>
          <w:szCs w:val="24"/>
        </w:rPr>
      </w:pPr>
      <w:bookmarkStart w:id="0" w:name="_GoBack"/>
      <w:bookmarkEnd w:id="0"/>
      <w:r w:rsidRPr="00E252E8">
        <w:rPr>
          <w:b/>
          <w:bCs/>
          <w:sz w:val="24"/>
          <w:szCs w:val="24"/>
        </w:rPr>
        <w:t>Keywords:</w:t>
      </w:r>
      <w:r w:rsidRPr="00E252E8">
        <w:rPr>
          <w:sz w:val="24"/>
          <w:szCs w:val="24"/>
        </w:rPr>
        <w:t xml:space="preserve"> Adolescent, Booklet Education, Dysmenorrhea</w:t>
      </w:r>
    </w:p>
    <w:p w:rsidR="006B0482" w:rsidRPr="004576CD" w:rsidRDefault="006B0482" w:rsidP="006B0482">
      <w:pPr>
        <w:pStyle w:val="HTMLPreformatted"/>
        <w:shd w:val="clear" w:color="auto" w:fill="FFFFFF" w:themeFill="background1"/>
        <w:spacing w:line="360" w:lineRule="auto"/>
        <w:ind w:left="567"/>
        <w:jc w:val="both"/>
        <w:rPr>
          <w:rFonts w:ascii="Times New Roman" w:hAnsi="Times New Roman" w:cs="Times New Roman"/>
          <w:b/>
          <w:sz w:val="24"/>
          <w:szCs w:val="24"/>
        </w:rPr>
      </w:pPr>
    </w:p>
    <w:p w:rsidR="006B0482" w:rsidRDefault="006B0482" w:rsidP="006B0482"/>
    <w:p w:rsidR="00803675" w:rsidRPr="00803675" w:rsidRDefault="00803675" w:rsidP="00803675">
      <w:pPr>
        <w:pStyle w:val="HTMLPreformatted"/>
        <w:spacing w:line="360" w:lineRule="auto"/>
        <w:ind w:left="567"/>
        <w:jc w:val="both"/>
        <w:rPr>
          <w:rFonts w:ascii="Times New Roman" w:hAnsi="Times New Roman" w:cs="Times New Roman"/>
          <w:color w:val="202124"/>
          <w:sz w:val="24"/>
          <w:szCs w:val="24"/>
        </w:rPr>
      </w:pPr>
    </w:p>
    <w:p w:rsidR="0088743C" w:rsidRDefault="0088743C">
      <w:pPr>
        <w:ind w:left="588"/>
      </w:pPr>
    </w:p>
    <w:p w:rsidR="0088743C" w:rsidRDefault="0088743C">
      <w:pPr>
        <w:sectPr w:rsidR="0088743C">
          <w:pgSz w:w="11910" w:h="16840"/>
          <w:pgMar w:top="1160" w:right="1240" w:bottom="980" w:left="1680" w:header="0" w:footer="784" w:gutter="0"/>
          <w:cols w:space="720"/>
        </w:sectPr>
      </w:pPr>
    </w:p>
    <w:p w:rsidR="0088743C" w:rsidRPr="00095A47" w:rsidRDefault="00392A29" w:rsidP="00095A47">
      <w:pPr>
        <w:pStyle w:val="Heading1"/>
        <w:spacing w:before="72" w:line="360" w:lineRule="auto"/>
        <w:rPr>
          <w:sz w:val="24"/>
          <w:szCs w:val="24"/>
        </w:rPr>
      </w:pPr>
      <w:r w:rsidRPr="00095A47">
        <w:rPr>
          <w:spacing w:val="-2"/>
          <w:sz w:val="24"/>
          <w:szCs w:val="24"/>
        </w:rPr>
        <w:lastRenderedPageBreak/>
        <w:t>PENDAHULUAN</w:t>
      </w:r>
    </w:p>
    <w:p w:rsidR="00095A47" w:rsidRDefault="00095A47" w:rsidP="00095A47">
      <w:pPr>
        <w:pStyle w:val="ListParagraph"/>
        <w:spacing w:line="360" w:lineRule="auto"/>
        <w:ind w:left="142" w:firstLine="425"/>
        <w:rPr>
          <w:sz w:val="24"/>
          <w:szCs w:val="24"/>
        </w:rPr>
      </w:pPr>
      <w:r w:rsidRPr="00095A47">
        <w:rPr>
          <w:sz w:val="24"/>
          <w:szCs w:val="24"/>
        </w:rPr>
        <w:t xml:space="preserve">Masa remaja adalah suatu masa peralihan dari masa anak - anak menuju masa dewasa yang ditandai dengan adanya perubahan atau perkembangan baik itu fisik, mental, sosial dan emosional. Salah satu peristiwa penting pada masa remaja adalah pubertas (Mulyani &amp; Khoirunisa, 2020). </w:t>
      </w:r>
    </w:p>
    <w:p w:rsidR="00095A47" w:rsidRDefault="00095A47" w:rsidP="00095A47">
      <w:pPr>
        <w:pStyle w:val="ListParagraph"/>
        <w:spacing w:before="0" w:line="360" w:lineRule="auto"/>
        <w:ind w:left="142" w:firstLine="425"/>
        <w:rPr>
          <w:sz w:val="24"/>
          <w:szCs w:val="24"/>
        </w:rPr>
      </w:pPr>
      <w:r w:rsidRPr="00095A47">
        <w:rPr>
          <w:sz w:val="24"/>
          <w:szCs w:val="24"/>
        </w:rPr>
        <w:t xml:space="preserve">Salah satu tanda kematangan seksual dan reproduksi remaja putri adalah menstruasi. Menstruasi dapat didefinisikan sebagai perdarahan periodik dari rahim yang terjadi setiap bulan dan sepanjang kehidupan reproduksi aktif seorang wanita (Michael et al., 2020). Siklus menstruasi terjadi secara periodik pada setiap bulannya dengan rentang normal 28 hari, sedangkan siklus menstruasi itu sendiri adalah 3 sampai 7 hari (Rahayu et al., 2017). Pada saat menjelang siklus menstruasi sebagian besar wanita memiliki permasalahan dan gangguan yang berbeda setiap bulannya. Salah satu gangguan yang paling sering terjadi saat menstruasi adalah </w:t>
      </w:r>
      <w:r w:rsidRPr="00095A47">
        <w:rPr>
          <w:i/>
          <w:sz w:val="24"/>
          <w:szCs w:val="24"/>
        </w:rPr>
        <w:t xml:space="preserve">dismenore </w:t>
      </w:r>
      <w:r w:rsidRPr="00095A47">
        <w:rPr>
          <w:sz w:val="24"/>
          <w:szCs w:val="24"/>
        </w:rPr>
        <w:t xml:space="preserve">(Larasati, 2016). </w:t>
      </w:r>
    </w:p>
    <w:p w:rsidR="00095A47" w:rsidRPr="00095A47" w:rsidRDefault="00095A47" w:rsidP="00095A47">
      <w:pPr>
        <w:pStyle w:val="ListParagraph"/>
        <w:spacing w:before="0" w:line="360" w:lineRule="auto"/>
        <w:ind w:left="142" w:firstLine="425"/>
        <w:rPr>
          <w:sz w:val="24"/>
          <w:szCs w:val="24"/>
        </w:rPr>
      </w:pPr>
      <w:r w:rsidRPr="00095A47">
        <w:rPr>
          <w:i/>
          <w:sz w:val="24"/>
          <w:szCs w:val="24"/>
        </w:rPr>
        <w:t>Disminorea</w:t>
      </w:r>
      <w:r w:rsidRPr="00095A47">
        <w:rPr>
          <w:sz w:val="24"/>
          <w:szCs w:val="24"/>
        </w:rPr>
        <w:t xml:space="preserve"> adalah rasa nyeri yang dirasakan pada perut bagian bawah atau kram menjelang haid yang berlangsung 2-3 hari, dimulai sehari sebelum mulai haid (Andriana, 2018). Dismenorea merupakan masalah </w:t>
      </w:r>
      <w:r w:rsidRPr="00095A47">
        <w:rPr>
          <w:i/>
          <w:sz w:val="24"/>
          <w:szCs w:val="24"/>
        </w:rPr>
        <w:t>ginekologi</w:t>
      </w:r>
      <w:r w:rsidRPr="00095A47">
        <w:rPr>
          <w:sz w:val="24"/>
          <w:szCs w:val="24"/>
        </w:rPr>
        <w:t xml:space="preserve"> yang paling umum pada wanita usia subur. Meskipun </w:t>
      </w:r>
      <w:r w:rsidRPr="00095A47">
        <w:rPr>
          <w:i/>
          <w:sz w:val="24"/>
          <w:szCs w:val="24"/>
        </w:rPr>
        <w:t xml:space="preserve">dismenore </w:t>
      </w:r>
      <w:r w:rsidRPr="00095A47">
        <w:rPr>
          <w:sz w:val="24"/>
          <w:szCs w:val="24"/>
        </w:rPr>
        <w:t xml:space="preserve">terjadi secara umum, namun masih banyak yang belum diketahui </w:t>
      </w:r>
      <w:r w:rsidRPr="00095A47">
        <w:rPr>
          <w:sz w:val="24"/>
          <w:szCs w:val="24"/>
        </w:rPr>
        <w:lastRenderedPageBreak/>
        <w:t xml:space="preserve">masyarakat tentang gangguan </w:t>
      </w:r>
      <w:r w:rsidRPr="00095A47">
        <w:rPr>
          <w:i/>
          <w:sz w:val="24"/>
          <w:szCs w:val="24"/>
        </w:rPr>
        <w:t>dismenore,</w:t>
      </w:r>
      <w:r w:rsidRPr="00095A47">
        <w:rPr>
          <w:sz w:val="24"/>
          <w:szCs w:val="24"/>
        </w:rPr>
        <w:t xml:space="preserve"> termasuk diagnosis dan efeknya (Iacovides et al., 2015). </w:t>
      </w:r>
      <w:r w:rsidRPr="00095A47">
        <w:rPr>
          <w:i/>
          <w:sz w:val="24"/>
          <w:szCs w:val="24"/>
        </w:rPr>
        <w:t>Dismenorea</w:t>
      </w:r>
      <w:r w:rsidRPr="00095A47">
        <w:rPr>
          <w:sz w:val="24"/>
          <w:szCs w:val="24"/>
        </w:rPr>
        <w:t xml:space="preserve"> dibagi menjadi dua jenis, </w:t>
      </w:r>
      <w:r w:rsidRPr="00095A47">
        <w:rPr>
          <w:i/>
          <w:sz w:val="24"/>
          <w:szCs w:val="24"/>
        </w:rPr>
        <w:t xml:space="preserve">dismenore </w:t>
      </w:r>
      <w:r w:rsidRPr="00095A47">
        <w:rPr>
          <w:sz w:val="24"/>
          <w:szCs w:val="24"/>
        </w:rPr>
        <w:t xml:space="preserve">primer dan </w:t>
      </w:r>
      <w:r w:rsidRPr="00095A47">
        <w:rPr>
          <w:i/>
          <w:sz w:val="24"/>
          <w:szCs w:val="24"/>
        </w:rPr>
        <w:t>dismenore</w:t>
      </w:r>
      <w:r w:rsidRPr="00095A47">
        <w:rPr>
          <w:sz w:val="24"/>
          <w:szCs w:val="24"/>
        </w:rPr>
        <w:t xml:space="preserve"> sekunder. </w:t>
      </w:r>
      <w:r w:rsidRPr="00095A47">
        <w:rPr>
          <w:i/>
          <w:sz w:val="24"/>
          <w:szCs w:val="24"/>
        </w:rPr>
        <w:t>Dismenor</w:t>
      </w:r>
      <w:r w:rsidRPr="00095A47">
        <w:rPr>
          <w:sz w:val="24"/>
          <w:szCs w:val="24"/>
        </w:rPr>
        <w:t xml:space="preserve">e primer adalah </w:t>
      </w:r>
      <w:r w:rsidRPr="00095A47">
        <w:rPr>
          <w:i/>
          <w:sz w:val="24"/>
          <w:szCs w:val="24"/>
        </w:rPr>
        <w:t>dismenore</w:t>
      </w:r>
      <w:r w:rsidRPr="00095A47">
        <w:rPr>
          <w:sz w:val="24"/>
          <w:szCs w:val="24"/>
        </w:rPr>
        <w:t xml:space="preserve"> yang terjadi tanpa adanya kelainan atau penyakit pada organ reproduksi. Sedangkan </w:t>
      </w:r>
      <w:r w:rsidRPr="00095A47">
        <w:rPr>
          <w:i/>
          <w:sz w:val="24"/>
          <w:szCs w:val="24"/>
        </w:rPr>
        <w:t>dismenore</w:t>
      </w:r>
      <w:r w:rsidRPr="00095A47">
        <w:rPr>
          <w:sz w:val="24"/>
          <w:szCs w:val="24"/>
        </w:rPr>
        <w:t xml:space="preserve"> sekunder adalah dismenore yang berhubungan dengan penyakit pada organ reproduksi, seperti </w:t>
      </w:r>
      <w:r w:rsidRPr="00095A47">
        <w:rPr>
          <w:i/>
          <w:sz w:val="24"/>
          <w:szCs w:val="24"/>
        </w:rPr>
        <w:t>endometriosis, adenoma</w:t>
      </w:r>
      <w:r w:rsidRPr="00095A47">
        <w:rPr>
          <w:sz w:val="24"/>
          <w:szCs w:val="24"/>
        </w:rPr>
        <w:t xml:space="preserve">, dan </w:t>
      </w:r>
      <w:r w:rsidRPr="00095A47">
        <w:rPr>
          <w:i/>
          <w:sz w:val="24"/>
          <w:szCs w:val="24"/>
        </w:rPr>
        <w:t>mioma uteri</w:t>
      </w:r>
      <w:r w:rsidRPr="00095A47">
        <w:rPr>
          <w:sz w:val="24"/>
          <w:szCs w:val="24"/>
        </w:rPr>
        <w:t xml:space="preserve"> (Osuga et al., 2020). </w:t>
      </w:r>
    </w:p>
    <w:p w:rsidR="00095A47" w:rsidRDefault="00095A47" w:rsidP="00095A47">
      <w:pPr>
        <w:pStyle w:val="ListParagraph"/>
        <w:spacing w:line="360" w:lineRule="auto"/>
        <w:ind w:left="142" w:firstLine="425"/>
        <w:rPr>
          <w:sz w:val="24"/>
          <w:szCs w:val="24"/>
        </w:rPr>
      </w:pPr>
      <w:r w:rsidRPr="00095A47">
        <w:rPr>
          <w:sz w:val="24"/>
          <w:szCs w:val="24"/>
        </w:rPr>
        <w:t xml:space="preserve">Berdasarkan data </w:t>
      </w:r>
      <w:r w:rsidRPr="00095A47">
        <w:rPr>
          <w:i/>
          <w:sz w:val="24"/>
          <w:szCs w:val="24"/>
        </w:rPr>
        <w:t>World Health Organization</w:t>
      </w:r>
      <w:r w:rsidRPr="00095A47">
        <w:rPr>
          <w:sz w:val="24"/>
          <w:szCs w:val="24"/>
        </w:rPr>
        <w:t xml:space="preserve"> (WHO) tahun 2020, kejadian </w:t>
      </w:r>
      <w:r w:rsidRPr="00095A47">
        <w:rPr>
          <w:i/>
          <w:sz w:val="24"/>
          <w:szCs w:val="24"/>
        </w:rPr>
        <w:t>dismenorea</w:t>
      </w:r>
      <w:r w:rsidRPr="00095A47">
        <w:rPr>
          <w:sz w:val="24"/>
          <w:szCs w:val="24"/>
        </w:rPr>
        <w:t xml:space="preserve"> adalah 1.769.425 (90%) wanita yang menderita </w:t>
      </w:r>
      <w:r w:rsidRPr="00095A47">
        <w:rPr>
          <w:i/>
          <w:sz w:val="24"/>
          <w:szCs w:val="24"/>
        </w:rPr>
        <w:t>dismenorea</w:t>
      </w:r>
      <w:r w:rsidRPr="00095A47">
        <w:rPr>
          <w:sz w:val="24"/>
          <w:szCs w:val="24"/>
        </w:rPr>
        <w:t xml:space="preserve">, dengan 10-16% menderita </w:t>
      </w:r>
      <w:r w:rsidRPr="00095A47">
        <w:rPr>
          <w:i/>
          <w:sz w:val="24"/>
          <w:szCs w:val="24"/>
        </w:rPr>
        <w:t>dismenorea</w:t>
      </w:r>
      <w:r w:rsidRPr="00095A47">
        <w:rPr>
          <w:sz w:val="24"/>
          <w:szCs w:val="24"/>
        </w:rPr>
        <w:t xml:space="preserve"> berat. Angka kejadian </w:t>
      </w:r>
      <w:r w:rsidRPr="00095A47">
        <w:rPr>
          <w:i/>
          <w:sz w:val="24"/>
          <w:szCs w:val="24"/>
        </w:rPr>
        <w:t>dismenorea</w:t>
      </w:r>
      <w:r w:rsidRPr="00095A47">
        <w:rPr>
          <w:sz w:val="24"/>
          <w:szCs w:val="24"/>
        </w:rPr>
        <w:t xml:space="preserve"> di dunia sangat tinggi. Besar rata-rata lebih dari 50% wanita menderita karenanya (Herawati, 2021). Di Indonesia angka kejadian </w:t>
      </w:r>
      <w:r w:rsidRPr="00095A47">
        <w:rPr>
          <w:i/>
          <w:sz w:val="24"/>
          <w:szCs w:val="24"/>
        </w:rPr>
        <w:t>dismenorea</w:t>
      </w:r>
      <w:r w:rsidRPr="00095A47">
        <w:rPr>
          <w:sz w:val="24"/>
          <w:szCs w:val="24"/>
        </w:rPr>
        <w:t xml:space="preserve"> adalah 64,25%, terdiri dari 54,89% </w:t>
      </w:r>
      <w:r w:rsidRPr="00095A47">
        <w:rPr>
          <w:i/>
          <w:sz w:val="24"/>
          <w:szCs w:val="24"/>
        </w:rPr>
        <w:t>dismenorea</w:t>
      </w:r>
      <w:r w:rsidRPr="00095A47">
        <w:rPr>
          <w:sz w:val="24"/>
          <w:szCs w:val="24"/>
        </w:rPr>
        <w:t xml:space="preserve"> primer dan 9,36% </w:t>
      </w:r>
      <w:r w:rsidRPr="00095A47">
        <w:rPr>
          <w:i/>
          <w:sz w:val="24"/>
          <w:szCs w:val="24"/>
        </w:rPr>
        <w:t>dismenorea</w:t>
      </w:r>
      <w:r w:rsidRPr="00095A47">
        <w:rPr>
          <w:sz w:val="24"/>
          <w:szCs w:val="24"/>
        </w:rPr>
        <w:t xml:space="preserve"> sekunder. Selama 50 tahun terakhir, 75% wanita pernah mengalami kram menstruasi. Gejala </w:t>
      </w:r>
      <w:r w:rsidRPr="00095A47">
        <w:rPr>
          <w:i/>
          <w:sz w:val="24"/>
          <w:szCs w:val="24"/>
        </w:rPr>
        <w:t>dismenorea</w:t>
      </w:r>
      <w:r w:rsidRPr="00095A47">
        <w:rPr>
          <w:sz w:val="24"/>
          <w:szCs w:val="24"/>
        </w:rPr>
        <w:t xml:space="preserve"> primer biasanya muncul pada wanita usia subur dan wanita yang belum pernah hamil. </w:t>
      </w:r>
      <w:r w:rsidRPr="00095A47">
        <w:rPr>
          <w:i/>
          <w:sz w:val="24"/>
          <w:szCs w:val="24"/>
        </w:rPr>
        <w:t>Dismenorea</w:t>
      </w:r>
      <w:r w:rsidRPr="00095A47">
        <w:rPr>
          <w:sz w:val="24"/>
          <w:szCs w:val="24"/>
        </w:rPr>
        <w:t xml:space="preserve"> sering terjadi pada wanita antara usia 20 dan 25, dengan hingga 61% wanita yang belum menikah (Reeder, 2020). Menurut Badan Pusat Statistik Jawa Tengah (2018) Jumlah penduduk wanita di atas usia 15 tahun di Jawa Tengah telah mencapai 13.424.304. Menurut Fatmawati (2016), kejadian </w:t>
      </w:r>
      <w:r w:rsidRPr="00095A47">
        <w:rPr>
          <w:i/>
          <w:sz w:val="24"/>
          <w:szCs w:val="24"/>
        </w:rPr>
        <w:t>dismenore</w:t>
      </w:r>
      <w:r w:rsidRPr="00095A47">
        <w:rPr>
          <w:sz w:val="24"/>
          <w:szCs w:val="24"/>
        </w:rPr>
        <w:t xml:space="preserve"> di Jawa Tengah umumnya 56%. Menurut data yang diperoleh dari Dinas Kesehatan Kabupaten Sragen Puskesmas Sragen tahun 2013, jumlah </w:t>
      </w:r>
      <w:r w:rsidRPr="00095A47">
        <w:rPr>
          <w:sz w:val="24"/>
          <w:szCs w:val="24"/>
        </w:rPr>
        <w:lastRenderedPageBreak/>
        <w:t xml:space="preserve">penderita </w:t>
      </w:r>
      <w:r w:rsidRPr="00095A47">
        <w:rPr>
          <w:i/>
          <w:sz w:val="24"/>
          <w:szCs w:val="24"/>
        </w:rPr>
        <w:t>dismenorea</w:t>
      </w:r>
      <w:r w:rsidRPr="00095A47">
        <w:rPr>
          <w:sz w:val="24"/>
          <w:szCs w:val="24"/>
        </w:rPr>
        <w:t xml:space="preserve"> adalah 468.516 pada tahun 2014 dan 569 pada tahun 2015 (Dixit et al., 2018)</w:t>
      </w:r>
    </w:p>
    <w:p w:rsidR="00095A47" w:rsidRDefault="00095A47" w:rsidP="00095A47">
      <w:pPr>
        <w:pStyle w:val="ListParagraph"/>
        <w:spacing w:before="0" w:line="360" w:lineRule="auto"/>
        <w:ind w:left="142" w:firstLine="425"/>
        <w:rPr>
          <w:sz w:val="24"/>
          <w:szCs w:val="24"/>
        </w:rPr>
      </w:pPr>
      <w:r w:rsidRPr="00095A47">
        <w:rPr>
          <w:sz w:val="24"/>
          <w:szCs w:val="24"/>
        </w:rPr>
        <w:t xml:space="preserve">Dampak yang akan terjadi jika nyeri menstruasi tidak ditangani adalah gangguan aktivitas hidup sehari-hari, pada remaja mereka akan sulit untuk berkonsentrasi saat belajar karena ketidaknyamanan yang dirasakan ketika mengalami nyeri sehingga menurunkan prestasi belajar, kemandulan, pecahnya kista dan infeksi (Putri, 2017). Faktor yang menyebabkan hal initerjadi salah satunya karena ketidaktahuan remaja tentang nyeri menstruasi. Penelitian yang dilakukan oleh Lulyana aulia dan Lina herida pinem (2023), menunjukan hasil bahwa uji statistik pada tingkat pengetahuan didapatkan nilai dengan tingkat kemaknaan 95% (alpha 0,05). Diperoleh hasil yang signifikan Jika p-value &lt; 0,05 maka H1 diterima, artinya ada pengaruh pendidikan kesehatan berbasis media sosial Instagram (Social Media Campaign) tentang dismenore terhadap tingkat pengetahuan remaja putri di SMA Negeri 6 Tambun Selatan. </w:t>
      </w:r>
    </w:p>
    <w:p w:rsidR="00095A47" w:rsidRPr="00095A47" w:rsidRDefault="00095A47" w:rsidP="00095A47">
      <w:pPr>
        <w:pStyle w:val="ListParagraph"/>
        <w:spacing w:before="0" w:line="360" w:lineRule="auto"/>
        <w:ind w:left="142" w:firstLine="425"/>
        <w:rPr>
          <w:sz w:val="24"/>
          <w:szCs w:val="24"/>
        </w:rPr>
      </w:pPr>
      <w:r w:rsidRPr="00095A47">
        <w:rPr>
          <w:sz w:val="24"/>
          <w:szCs w:val="24"/>
        </w:rPr>
        <w:t xml:space="preserve">Upaya untuk meningkatkan pengetahuan remaja tentang dismenore diperlukan media pembelajaran yang sesuai dengan sasaran. Media pembelajaran adalah sarana penunjang yang digunakan dalam menyampaikan informasi. Media </w:t>
      </w:r>
      <w:r w:rsidRPr="00095A47">
        <w:rPr>
          <w:i/>
          <w:sz w:val="24"/>
          <w:szCs w:val="24"/>
        </w:rPr>
        <w:t xml:space="preserve">booklet </w:t>
      </w:r>
      <w:r w:rsidRPr="00095A47">
        <w:rPr>
          <w:sz w:val="24"/>
          <w:szCs w:val="24"/>
        </w:rPr>
        <w:t xml:space="preserve">memiliki manfaat dimana dapat membantu penyampaian informasi lebih cepat, </w:t>
      </w:r>
      <w:r w:rsidRPr="00095A47">
        <w:rPr>
          <w:sz w:val="24"/>
          <w:szCs w:val="24"/>
        </w:rPr>
        <w:lastRenderedPageBreak/>
        <w:t>membuat sasaran pendidikan tertarik untuk meneruskan pesan-pesan yang diterima kepada orang lain, mempermudah penemuan informasi oleh sasaran pendidikan serta mendorong keinginan seseorang untuk mengetahui lebih dalam dan akhirnya mendapatkan pemahaman yang lebih baik (Irawati H dkk, 2019)</w:t>
      </w:r>
    </w:p>
    <w:p w:rsidR="0088743C" w:rsidRPr="00095A47" w:rsidRDefault="00392A29" w:rsidP="00095A47">
      <w:pPr>
        <w:pStyle w:val="Heading1"/>
        <w:spacing w:before="72" w:line="360" w:lineRule="auto"/>
        <w:rPr>
          <w:sz w:val="24"/>
          <w:szCs w:val="24"/>
        </w:rPr>
      </w:pPr>
      <w:r w:rsidRPr="00095A47">
        <w:rPr>
          <w:sz w:val="24"/>
          <w:szCs w:val="24"/>
        </w:rPr>
        <w:t>METODE</w:t>
      </w:r>
      <w:r w:rsidRPr="00095A47">
        <w:rPr>
          <w:spacing w:val="-5"/>
          <w:sz w:val="24"/>
          <w:szCs w:val="24"/>
        </w:rPr>
        <w:t xml:space="preserve"> </w:t>
      </w:r>
      <w:r w:rsidRPr="00095A47">
        <w:rPr>
          <w:spacing w:val="-2"/>
          <w:sz w:val="24"/>
          <w:szCs w:val="24"/>
        </w:rPr>
        <w:t>PENELITIAN</w:t>
      </w:r>
    </w:p>
    <w:p w:rsidR="00095A47" w:rsidRPr="00095A47" w:rsidRDefault="00095A47" w:rsidP="00095A47">
      <w:pPr>
        <w:pStyle w:val="ListParagraph"/>
        <w:spacing w:before="124" w:line="360" w:lineRule="auto"/>
        <w:ind w:left="142" w:right="-16" w:firstLine="425"/>
        <w:rPr>
          <w:sz w:val="24"/>
          <w:szCs w:val="24"/>
        </w:rPr>
      </w:pPr>
      <w:r w:rsidRPr="00095A47">
        <w:rPr>
          <w:sz w:val="24"/>
          <w:szCs w:val="24"/>
        </w:rPr>
        <w:t xml:space="preserve">Jenis yang digunakan dalam penelitian ini adalah </w:t>
      </w:r>
      <w:r w:rsidRPr="00095A47">
        <w:rPr>
          <w:i/>
          <w:sz w:val="24"/>
          <w:szCs w:val="24"/>
        </w:rPr>
        <w:t>pre-eksperimental designs</w:t>
      </w:r>
      <w:r w:rsidRPr="00095A47">
        <w:rPr>
          <w:sz w:val="24"/>
          <w:szCs w:val="24"/>
        </w:rPr>
        <w:t xml:space="preserve"> dengan menggunakan rancangan </w:t>
      </w:r>
      <w:r w:rsidRPr="00095A47">
        <w:rPr>
          <w:i/>
          <w:sz w:val="24"/>
          <w:szCs w:val="24"/>
        </w:rPr>
        <w:t>One Group Pretest Postest</w:t>
      </w:r>
      <w:r w:rsidRPr="00095A47">
        <w:rPr>
          <w:sz w:val="24"/>
          <w:szCs w:val="24"/>
        </w:rPr>
        <w:t>. Penelitian  dilaksanakan dengan melakukan observasi pertama (</w:t>
      </w:r>
      <w:r w:rsidRPr="00095A47">
        <w:rPr>
          <w:i/>
          <w:sz w:val="24"/>
          <w:szCs w:val="24"/>
        </w:rPr>
        <w:t>pre test</w:t>
      </w:r>
      <w:r w:rsidRPr="00095A47">
        <w:rPr>
          <w:sz w:val="24"/>
          <w:szCs w:val="24"/>
        </w:rPr>
        <w:t>) yaitu melakukan pengukuran sebelum dilakukan intervensi (</w:t>
      </w:r>
      <w:r w:rsidRPr="00095A47">
        <w:rPr>
          <w:i/>
          <w:sz w:val="24"/>
          <w:szCs w:val="24"/>
        </w:rPr>
        <w:t>post test</w:t>
      </w:r>
      <w:r w:rsidRPr="00095A47">
        <w:rPr>
          <w:sz w:val="24"/>
          <w:szCs w:val="24"/>
        </w:rPr>
        <w:t xml:space="preserve">), kemudian memberi intervensi (media </w:t>
      </w:r>
      <w:r w:rsidRPr="00095A47">
        <w:rPr>
          <w:i/>
          <w:sz w:val="24"/>
          <w:szCs w:val="24"/>
        </w:rPr>
        <w:t>booklet</w:t>
      </w:r>
      <w:r w:rsidRPr="00095A47">
        <w:rPr>
          <w:sz w:val="24"/>
          <w:szCs w:val="24"/>
        </w:rPr>
        <w:t>) selanjutnya dilakukan observasi kedua (</w:t>
      </w:r>
      <w:r w:rsidRPr="00095A47">
        <w:rPr>
          <w:i/>
          <w:sz w:val="24"/>
          <w:szCs w:val="24"/>
        </w:rPr>
        <w:t>post test</w:t>
      </w:r>
      <w:r w:rsidRPr="00095A47">
        <w:rPr>
          <w:sz w:val="24"/>
          <w:szCs w:val="24"/>
        </w:rPr>
        <w:t>) yaitu melakukan pengukuran setelah dilakukan intervensi</w:t>
      </w:r>
    </w:p>
    <w:p w:rsidR="006B0482" w:rsidRPr="00095A47" w:rsidRDefault="006B0482" w:rsidP="00095A47">
      <w:pPr>
        <w:pStyle w:val="ListParagraph"/>
        <w:spacing w:before="124" w:line="360" w:lineRule="auto"/>
        <w:ind w:left="142" w:right="-16" w:firstLine="425"/>
        <w:rPr>
          <w:sz w:val="24"/>
          <w:szCs w:val="24"/>
        </w:rPr>
      </w:pPr>
      <w:r w:rsidRPr="00095A47">
        <w:rPr>
          <w:sz w:val="24"/>
          <w:szCs w:val="24"/>
        </w:rPr>
        <w:t xml:space="preserve">HASIL PENELITIAN </w:t>
      </w:r>
    </w:p>
    <w:p w:rsidR="00095A47" w:rsidRPr="00081B05" w:rsidRDefault="00095A47" w:rsidP="00081B05">
      <w:pPr>
        <w:widowControl/>
        <w:autoSpaceDE/>
        <w:autoSpaceDN/>
        <w:spacing w:line="360" w:lineRule="auto"/>
        <w:ind w:left="142" w:firstLine="425"/>
        <w:contextualSpacing/>
        <w:jc w:val="center"/>
        <w:rPr>
          <w:sz w:val="24"/>
          <w:szCs w:val="24"/>
        </w:rPr>
      </w:pPr>
      <w:r w:rsidRPr="00081B05">
        <w:rPr>
          <w:sz w:val="24"/>
          <w:szCs w:val="24"/>
        </w:rPr>
        <w:t>Karakteristik Responden di SMPN 1 Sukodono Sragen</w:t>
      </w:r>
    </w:p>
    <w:tbl>
      <w:tblPr>
        <w:tblStyle w:val="TableGrid"/>
        <w:tblW w:w="45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850"/>
        <w:gridCol w:w="851"/>
      </w:tblGrid>
      <w:tr w:rsidR="00095A47" w:rsidTr="00081B05">
        <w:tc>
          <w:tcPr>
            <w:tcW w:w="1418"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Variabel </w:t>
            </w:r>
          </w:p>
        </w:tc>
        <w:tc>
          <w:tcPr>
            <w:tcW w:w="1417"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Kategori </w:t>
            </w:r>
          </w:p>
        </w:tc>
        <w:tc>
          <w:tcPr>
            <w:tcW w:w="850"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Frekuensi </w:t>
            </w:r>
          </w:p>
        </w:tc>
        <w:tc>
          <w:tcPr>
            <w:tcW w:w="851"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Persen (%)</w:t>
            </w:r>
          </w:p>
        </w:tc>
      </w:tr>
      <w:tr w:rsidR="00095A47" w:rsidTr="00081B05">
        <w:tc>
          <w:tcPr>
            <w:tcW w:w="1418"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Umur Respoden </w:t>
            </w:r>
          </w:p>
        </w:tc>
        <w:tc>
          <w:tcPr>
            <w:tcW w:w="1417"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12 tahun </w:t>
            </w:r>
          </w:p>
        </w:tc>
        <w:tc>
          <w:tcPr>
            <w:tcW w:w="850"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24</w:t>
            </w:r>
          </w:p>
        </w:tc>
        <w:tc>
          <w:tcPr>
            <w:tcW w:w="851"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29.3</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13 tahun </w:t>
            </w:r>
          </w:p>
        </w:tc>
        <w:tc>
          <w:tcPr>
            <w:tcW w:w="850" w:type="dxa"/>
            <w:hideMark/>
          </w:tcPr>
          <w:p w:rsidR="00095A47" w:rsidRPr="00081B05" w:rsidRDefault="00095A47">
            <w:pPr>
              <w:jc w:val="both"/>
              <w:rPr>
                <w:sz w:val="16"/>
                <w:szCs w:val="16"/>
              </w:rPr>
            </w:pPr>
            <w:r w:rsidRPr="00081B05">
              <w:rPr>
                <w:sz w:val="16"/>
                <w:szCs w:val="16"/>
              </w:rPr>
              <w:t>47</w:t>
            </w:r>
          </w:p>
        </w:tc>
        <w:tc>
          <w:tcPr>
            <w:tcW w:w="851" w:type="dxa"/>
            <w:hideMark/>
          </w:tcPr>
          <w:p w:rsidR="00095A47" w:rsidRPr="00081B05" w:rsidRDefault="00095A47">
            <w:pPr>
              <w:jc w:val="both"/>
              <w:rPr>
                <w:sz w:val="16"/>
                <w:szCs w:val="16"/>
              </w:rPr>
            </w:pPr>
            <w:r w:rsidRPr="00081B05">
              <w:rPr>
                <w:sz w:val="16"/>
                <w:szCs w:val="16"/>
              </w:rPr>
              <w:t>57.3</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14 tahun </w:t>
            </w:r>
          </w:p>
        </w:tc>
        <w:tc>
          <w:tcPr>
            <w:tcW w:w="850" w:type="dxa"/>
            <w:hideMark/>
          </w:tcPr>
          <w:p w:rsidR="00095A47" w:rsidRPr="00081B05" w:rsidRDefault="00095A47">
            <w:pPr>
              <w:jc w:val="both"/>
              <w:rPr>
                <w:sz w:val="16"/>
                <w:szCs w:val="16"/>
              </w:rPr>
            </w:pPr>
            <w:r w:rsidRPr="00081B05">
              <w:rPr>
                <w:sz w:val="16"/>
                <w:szCs w:val="16"/>
              </w:rPr>
              <w:t>11</w:t>
            </w:r>
          </w:p>
        </w:tc>
        <w:tc>
          <w:tcPr>
            <w:tcW w:w="851" w:type="dxa"/>
            <w:hideMark/>
          </w:tcPr>
          <w:p w:rsidR="00095A47" w:rsidRPr="00081B05" w:rsidRDefault="00095A47">
            <w:pPr>
              <w:jc w:val="both"/>
              <w:rPr>
                <w:sz w:val="16"/>
                <w:szCs w:val="16"/>
              </w:rPr>
            </w:pPr>
            <w:r w:rsidRPr="00081B05">
              <w:rPr>
                <w:sz w:val="16"/>
                <w:szCs w:val="16"/>
              </w:rPr>
              <w:t>13.4</w:t>
            </w:r>
          </w:p>
        </w:tc>
      </w:tr>
      <w:tr w:rsidR="00095A47" w:rsidTr="00081B05">
        <w:tc>
          <w:tcPr>
            <w:tcW w:w="2835" w:type="dxa"/>
            <w:gridSpan w:val="2"/>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Total </w:t>
            </w:r>
          </w:p>
        </w:tc>
        <w:tc>
          <w:tcPr>
            <w:tcW w:w="850"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82</w:t>
            </w:r>
          </w:p>
        </w:tc>
        <w:tc>
          <w:tcPr>
            <w:tcW w:w="851"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100.0</w:t>
            </w:r>
          </w:p>
        </w:tc>
      </w:tr>
      <w:tr w:rsidR="00095A47" w:rsidTr="00081B05">
        <w:tc>
          <w:tcPr>
            <w:tcW w:w="1418"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Usia Menarche </w:t>
            </w:r>
          </w:p>
        </w:tc>
        <w:tc>
          <w:tcPr>
            <w:tcW w:w="1417"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9 tahun </w:t>
            </w:r>
          </w:p>
        </w:tc>
        <w:tc>
          <w:tcPr>
            <w:tcW w:w="850"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4</w:t>
            </w:r>
          </w:p>
        </w:tc>
        <w:tc>
          <w:tcPr>
            <w:tcW w:w="851"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4.8</w:t>
            </w:r>
          </w:p>
        </w:tc>
      </w:tr>
      <w:tr w:rsidR="00095A47" w:rsidTr="00081B05">
        <w:tc>
          <w:tcPr>
            <w:tcW w:w="1418" w:type="dxa"/>
            <w:tcBorders>
              <w:top w:val="single" w:sz="4" w:space="0" w:color="auto"/>
              <w:left w:val="nil"/>
              <w:bottom w:val="nil"/>
              <w:right w:val="nil"/>
            </w:tcBorders>
          </w:tcPr>
          <w:p w:rsidR="00095A47" w:rsidRPr="00081B05" w:rsidRDefault="00095A47">
            <w:pPr>
              <w:jc w:val="both"/>
              <w:rPr>
                <w:sz w:val="16"/>
                <w:szCs w:val="16"/>
              </w:rPr>
            </w:pPr>
          </w:p>
        </w:tc>
        <w:tc>
          <w:tcPr>
            <w:tcW w:w="1417"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11 tahun </w:t>
            </w:r>
          </w:p>
        </w:tc>
        <w:tc>
          <w:tcPr>
            <w:tcW w:w="850"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28</w:t>
            </w:r>
          </w:p>
        </w:tc>
        <w:tc>
          <w:tcPr>
            <w:tcW w:w="851"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34.2</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12 tahun </w:t>
            </w:r>
          </w:p>
        </w:tc>
        <w:tc>
          <w:tcPr>
            <w:tcW w:w="850" w:type="dxa"/>
            <w:hideMark/>
          </w:tcPr>
          <w:p w:rsidR="00095A47" w:rsidRPr="00081B05" w:rsidRDefault="00095A47">
            <w:pPr>
              <w:jc w:val="both"/>
              <w:rPr>
                <w:sz w:val="16"/>
                <w:szCs w:val="16"/>
              </w:rPr>
            </w:pPr>
            <w:r w:rsidRPr="00081B05">
              <w:rPr>
                <w:sz w:val="16"/>
                <w:szCs w:val="16"/>
              </w:rPr>
              <w:t>32</w:t>
            </w:r>
          </w:p>
        </w:tc>
        <w:tc>
          <w:tcPr>
            <w:tcW w:w="851" w:type="dxa"/>
            <w:hideMark/>
          </w:tcPr>
          <w:p w:rsidR="00095A47" w:rsidRPr="00081B05" w:rsidRDefault="00095A47">
            <w:pPr>
              <w:jc w:val="both"/>
              <w:rPr>
                <w:sz w:val="16"/>
                <w:szCs w:val="16"/>
              </w:rPr>
            </w:pPr>
            <w:r w:rsidRPr="00081B05">
              <w:rPr>
                <w:sz w:val="16"/>
                <w:szCs w:val="16"/>
              </w:rPr>
              <w:t>39.1</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13 tahun </w:t>
            </w:r>
          </w:p>
        </w:tc>
        <w:tc>
          <w:tcPr>
            <w:tcW w:w="850" w:type="dxa"/>
            <w:hideMark/>
          </w:tcPr>
          <w:p w:rsidR="00095A47" w:rsidRPr="00081B05" w:rsidRDefault="00095A47">
            <w:pPr>
              <w:jc w:val="both"/>
              <w:rPr>
                <w:sz w:val="16"/>
                <w:szCs w:val="16"/>
              </w:rPr>
            </w:pPr>
            <w:r w:rsidRPr="00081B05">
              <w:rPr>
                <w:sz w:val="16"/>
                <w:szCs w:val="16"/>
              </w:rPr>
              <w:t>13</w:t>
            </w:r>
          </w:p>
        </w:tc>
        <w:tc>
          <w:tcPr>
            <w:tcW w:w="851" w:type="dxa"/>
            <w:hideMark/>
          </w:tcPr>
          <w:p w:rsidR="00095A47" w:rsidRPr="00081B05" w:rsidRDefault="00095A47">
            <w:pPr>
              <w:jc w:val="both"/>
              <w:rPr>
                <w:sz w:val="16"/>
                <w:szCs w:val="16"/>
              </w:rPr>
            </w:pPr>
            <w:r w:rsidRPr="00081B05">
              <w:rPr>
                <w:sz w:val="16"/>
                <w:szCs w:val="16"/>
              </w:rPr>
              <w:t>1.9</w:t>
            </w:r>
          </w:p>
        </w:tc>
      </w:tr>
      <w:tr w:rsidR="00095A47" w:rsidTr="00081B05">
        <w:tc>
          <w:tcPr>
            <w:tcW w:w="1418" w:type="dxa"/>
            <w:tcBorders>
              <w:top w:val="nil"/>
              <w:left w:val="nil"/>
              <w:bottom w:val="single" w:sz="4" w:space="0" w:color="auto"/>
              <w:right w:val="nil"/>
            </w:tcBorders>
          </w:tcPr>
          <w:p w:rsidR="00095A47" w:rsidRPr="00081B05" w:rsidRDefault="00095A47">
            <w:pPr>
              <w:jc w:val="both"/>
              <w:rPr>
                <w:sz w:val="16"/>
                <w:szCs w:val="16"/>
              </w:rPr>
            </w:pPr>
          </w:p>
        </w:tc>
        <w:tc>
          <w:tcPr>
            <w:tcW w:w="1417"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Belum menarche </w:t>
            </w:r>
          </w:p>
        </w:tc>
        <w:tc>
          <w:tcPr>
            <w:tcW w:w="850"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5</w:t>
            </w:r>
          </w:p>
        </w:tc>
        <w:tc>
          <w:tcPr>
            <w:tcW w:w="851"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6.0</w:t>
            </w:r>
          </w:p>
        </w:tc>
      </w:tr>
      <w:tr w:rsidR="00095A47" w:rsidTr="00081B05">
        <w:tc>
          <w:tcPr>
            <w:tcW w:w="2835" w:type="dxa"/>
            <w:gridSpan w:val="2"/>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Total </w:t>
            </w:r>
          </w:p>
        </w:tc>
        <w:tc>
          <w:tcPr>
            <w:tcW w:w="850"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82</w:t>
            </w:r>
          </w:p>
        </w:tc>
        <w:tc>
          <w:tcPr>
            <w:tcW w:w="851"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100.0</w:t>
            </w:r>
          </w:p>
        </w:tc>
      </w:tr>
      <w:tr w:rsidR="00095A47" w:rsidTr="00081B05">
        <w:tc>
          <w:tcPr>
            <w:tcW w:w="1418"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Usia Dismenore </w:t>
            </w:r>
          </w:p>
        </w:tc>
        <w:tc>
          <w:tcPr>
            <w:tcW w:w="1417"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11 tahun </w:t>
            </w:r>
          </w:p>
        </w:tc>
        <w:tc>
          <w:tcPr>
            <w:tcW w:w="850"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34</w:t>
            </w:r>
          </w:p>
        </w:tc>
        <w:tc>
          <w:tcPr>
            <w:tcW w:w="851"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41.5</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12 tahun </w:t>
            </w:r>
          </w:p>
        </w:tc>
        <w:tc>
          <w:tcPr>
            <w:tcW w:w="850" w:type="dxa"/>
            <w:hideMark/>
          </w:tcPr>
          <w:p w:rsidR="00095A47" w:rsidRPr="00081B05" w:rsidRDefault="00095A47">
            <w:pPr>
              <w:jc w:val="both"/>
              <w:rPr>
                <w:sz w:val="16"/>
                <w:szCs w:val="16"/>
              </w:rPr>
            </w:pPr>
            <w:r w:rsidRPr="00081B05">
              <w:rPr>
                <w:sz w:val="16"/>
                <w:szCs w:val="16"/>
              </w:rPr>
              <w:t>18</w:t>
            </w:r>
          </w:p>
        </w:tc>
        <w:tc>
          <w:tcPr>
            <w:tcW w:w="851" w:type="dxa"/>
            <w:hideMark/>
          </w:tcPr>
          <w:p w:rsidR="00095A47" w:rsidRPr="00081B05" w:rsidRDefault="00095A47">
            <w:pPr>
              <w:jc w:val="both"/>
              <w:rPr>
                <w:sz w:val="16"/>
                <w:szCs w:val="16"/>
              </w:rPr>
            </w:pPr>
            <w:r w:rsidRPr="00081B05">
              <w:rPr>
                <w:sz w:val="16"/>
                <w:szCs w:val="16"/>
              </w:rPr>
              <w:t>21.9</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13 tahun </w:t>
            </w:r>
          </w:p>
        </w:tc>
        <w:tc>
          <w:tcPr>
            <w:tcW w:w="850" w:type="dxa"/>
            <w:hideMark/>
          </w:tcPr>
          <w:p w:rsidR="00095A47" w:rsidRPr="00081B05" w:rsidRDefault="00095A47">
            <w:pPr>
              <w:jc w:val="both"/>
              <w:rPr>
                <w:sz w:val="16"/>
                <w:szCs w:val="16"/>
              </w:rPr>
            </w:pPr>
            <w:r w:rsidRPr="00081B05">
              <w:rPr>
                <w:sz w:val="16"/>
                <w:szCs w:val="16"/>
              </w:rPr>
              <w:t>16</w:t>
            </w:r>
          </w:p>
        </w:tc>
        <w:tc>
          <w:tcPr>
            <w:tcW w:w="851" w:type="dxa"/>
            <w:hideMark/>
          </w:tcPr>
          <w:p w:rsidR="00095A47" w:rsidRPr="00081B05" w:rsidRDefault="00095A47">
            <w:pPr>
              <w:jc w:val="both"/>
              <w:rPr>
                <w:sz w:val="16"/>
                <w:szCs w:val="16"/>
              </w:rPr>
            </w:pPr>
            <w:r w:rsidRPr="00081B05">
              <w:rPr>
                <w:sz w:val="16"/>
                <w:szCs w:val="16"/>
              </w:rPr>
              <w:t>19.5</w:t>
            </w:r>
          </w:p>
        </w:tc>
      </w:tr>
      <w:tr w:rsidR="00095A47" w:rsidTr="00081B05">
        <w:tc>
          <w:tcPr>
            <w:tcW w:w="1418" w:type="dxa"/>
          </w:tcPr>
          <w:p w:rsidR="00095A47" w:rsidRPr="00081B05" w:rsidRDefault="00095A47">
            <w:pPr>
              <w:jc w:val="both"/>
              <w:rPr>
                <w:sz w:val="16"/>
                <w:szCs w:val="16"/>
              </w:rPr>
            </w:pPr>
          </w:p>
        </w:tc>
        <w:tc>
          <w:tcPr>
            <w:tcW w:w="1417" w:type="dxa"/>
            <w:hideMark/>
          </w:tcPr>
          <w:p w:rsidR="00095A47" w:rsidRPr="00081B05" w:rsidRDefault="00095A47">
            <w:pPr>
              <w:jc w:val="both"/>
              <w:rPr>
                <w:sz w:val="16"/>
                <w:szCs w:val="16"/>
              </w:rPr>
            </w:pPr>
            <w:r w:rsidRPr="00081B05">
              <w:rPr>
                <w:sz w:val="16"/>
                <w:szCs w:val="16"/>
              </w:rPr>
              <w:t xml:space="preserve">Belum dismenore </w:t>
            </w:r>
          </w:p>
        </w:tc>
        <w:tc>
          <w:tcPr>
            <w:tcW w:w="850" w:type="dxa"/>
            <w:hideMark/>
          </w:tcPr>
          <w:p w:rsidR="00095A47" w:rsidRPr="00081B05" w:rsidRDefault="00095A47">
            <w:pPr>
              <w:jc w:val="both"/>
              <w:rPr>
                <w:sz w:val="16"/>
                <w:szCs w:val="16"/>
              </w:rPr>
            </w:pPr>
            <w:r w:rsidRPr="00081B05">
              <w:rPr>
                <w:sz w:val="16"/>
                <w:szCs w:val="16"/>
              </w:rPr>
              <w:t>14</w:t>
            </w:r>
          </w:p>
        </w:tc>
        <w:tc>
          <w:tcPr>
            <w:tcW w:w="851" w:type="dxa"/>
            <w:hideMark/>
          </w:tcPr>
          <w:p w:rsidR="00095A47" w:rsidRPr="00081B05" w:rsidRDefault="00095A47">
            <w:pPr>
              <w:jc w:val="both"/>
              <w:rPr>
                <w:sz w:val="16"/>
                <w:szCs w:val="16"/>
              </w:rPr>
            </w:pPr>
            <w:r w:rsidRPr="00081B05">
              <w:rPr>
                <w:sz w:val="16"/>
                <w:szCs w:val="16"/>
              </w:rPr>
              <w:t>17.1</w:t>
            </w:r>
          </w:p>
        </w:tc>
      </w:tr>
      <w:tr w:rsidR="00095A47" w:rsidTr="00081B05">
        <w:tc>
          <w:tcPr>
            <w:tcW w:w="2835" w:type="dxa"/>
            <w:gridSpan w:val="2"/>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Total </w:t>
            </w:r>
          </w:p>
        </w:tc>
        <w:tc>
          <w:tcPr>
            <w:tcW w:w="850"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82</w:t>
            </w:r>
          </w:p>
        </w:tc>
        <w:tc>
          <w:tcPr>
            <w:tcW w:w="851"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100.0</w:t>
            </w:r>
          </w:p>
        </w:tc>
      </w:tr>
      <w:tr w:rsidR="00095A47" w:rsidTr="00081B05">
        <w:tc>
          <w:tcPr>
            <w:tcW w:w="1418"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Sumber informasi </w:t>
            </w:r>
          </w:p>
        </w:tc>
        <w:tc>
          <w:tcPr>
            <w:tcW w:w="1417"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Orang tua </w:t>
            </w:r>
          </w:p>
        </w:tc>
        <w:tc>
          <w:tcPr>
            <w:tcW w:w="850"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48</w:t>
            </w:r>
          </w:p>
        </w:tc>
        <w:tc>
          <w:tcPr>
            <w:tcW w:w="851" w:type="dxa"/>
            <w:tcBorders>
              <w:top w:val="single" w:sz="4" w:space="0" w:color="auto"/>
              <w:left w:val="nil"/>
              <w:bottom w:val="single" w:sz="4" w:space="0" w:color="auto"/>
              <w:right w:val="nil"/>
            </w:tcBorders>
            <w:hideMark/>
          </w:tcPr>
          <w:p w:rsidR="00095A47" w:rsidRPr="00081B05" w:rsidRDefault="00095A47">
            <w:pPr>
              <w:jc w:val="both"/>
              <w:rPr>
                <w:sz w:val="16"/>
                <w:szCs w:val="16"/>
              </w:rPr>
            </w:pPr>
            <w:r w:rsidRPr="00081B05">
              <w:rPr>
                <w:sz w:val="16"/>
                <w:szCs w:val="16"/>
              </w:rPr>
              <w:t>58.5</w:t>
            </w:r>
          </w:p>
        </w:tc>
      </w:tr>
      <w:tr w:rsidR="00095A47" w:rsidTr="00081B05">
        <w:tc>
          <w:tcPr>
            <w:tcW w:w="1418" w:type="dxa"/>
            <w:tcBorders>
              <w:top w:val="single" w:sz="4" w:space="0" w:color="auto"/>
              <w:left w:val="nil"/>
              <w:bottom w:val="nil"/>
              <w:right w:val="nil"/>
            </w:tcBorders>
          </w:tcPr>
          <w:p w:rsidR="00095A47" w:rsidRPr="00081B05" w:rsidRDefault="00095A47">
            <w:pPr>
              <w:jc w:val="both"/>
              <w:rPr>
                <w:sz w:val="16"/>
                <w:szCs w:val="16"/>
              </w:rPr>
            </w:pPr>
          </w:p>
        </w:tc>
        <w:tc>
          <w:tcPr>
            <w:tcW w:w="1417"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 xml:space="preserve">Tidak mendapat informasi </w:t>
            </w:r>
          </w:p>
        </w:tc>
        <w:tc>
          <w:tcPr>
            <w:tcW w:w="850"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34</w:t>
            </w:r>
          </w:p>
        </w:tc>
        <w:tc>
          <w:tcPr>
            <w:tcW w:w="851" w:type="dxa"/>
            <w:tcBorders>
              <w:top w:val="single" w:sz="4" w:space="0" w:color="auto"/>
              <w:left w:val="nil"/>
              <w:bottom w:val="nil"/>
              <w:right w:val="nil"/>
            </w:tcBorders>
            <w:hideMark/>
          </w:tcPr>
          <w:p w:rsidR="00095A47" w:rsidRPr="00081B05" w:rsidRDefault="00095A47">
            <w:pPr>
              <w:jc w:val="both"/>
              <w:rPr>
                <w:sz w:val="16"/>
                <w:szCs w:val="16"/>
              </w:rPr>
            </w:pPr>
            <w:r w:rsidRPr="00081B05">
              <w:rPr>
                <w:sz w:val="16"/>
                <w:szCs w:val="16"/>
              </w:rPr>
              <w:t>41.5</w:t>
            </w:r>
          </w:p>
        </w:tc>
      </w:tr>
      <w:tr w:rsidR="00095A47" w:rsidTr="00081B05">
        <w:tc>
          <w:tcPr>
            <w:tcW w:w="1418"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 xml:space="preserve">Total </w:t>
            </w:r>
          </w:p>
        </w:tc>
        <w:tc>
          <w:tcPr>
            <w:tcW w:w="1417" w:type="dxa"/>
            <w:tcBorders>
              <w:top w:val="nil"/>
              <w:left w:val="nil"/>
              <w:bottom w:val="single" w:sz="4" w:space="0" w:color="auto"/>
              <w:right w:val="nil"/>
            </w:tcBorders>
          </w:tcPr>
          <w:p w:rsidR="00095A47" w:rsidRPr="00081B05" w:rsidRDefault="00095A47">
            <w:pPr>
              <w:jc w:val="both"/>
              <w:rPr>
                <w:sz w:val="16"/>
                <w:szCs w:val="16"/>
              </w:rPr>
            </w:pPr>
          </w:p>
        </w:tc>
        <w:tc>
          <w:tcPr>
            <w:tcW w:w="850"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82</w:t>
            </w:r>
          </w:p>
        </w:tc>
        <w:tc>
          <w:tcPr>
            <w:tcW w:w="851" w:type="dxa"/>
            <w:tcBorders>
              <w:top w:val="nil"/>
              <w:left w:val="nil"/>
              <w:bottom w:val="single" w:sz="4" w:space="0" w:color="auto"/>
              <w:right w:val="nil"/>
            </w:tcBorders>
            <w:hideMark/>
          </w:tcPr>
          <w:p w:rsidR="00095A47" w:rsidRPr="00081B05" w:rsidRDefault="00095A47">
            <w:pPr>
              <w:jc w:val="both"/>
              <w:rPr>
                <w:sz w:val="16"/>
                <w:szCs w:val="16"/>
              </w:rPr>
            </w:pPr>
            <w:r w:rsidRPr="00081B05">
              <w:rPr>
                <w:sz w:val="16"/>
                <w:szCs w:val="16"/>
              </w:rPr>
              <w:t>100.0</w:t>
            </w:r>
          </w:p>
        </w:tc>
      </w:tr>
    </w:tbl>
    <w:p w:rsidR="00081B05" w:rsidRDefault="00095A47" w:rsidP="00081B05">
      <w:pPr>
        <w:pStyle w:val="ListParagraph"/>
        <w:spacing w:line="360" w:lineRule="auto"/>
        <w:ind w:left="142" w:firstLine="425"/>
        <w:rPr>
          <w:sz w:val="24"/>
          <w:szCs w:val="24"/>
        </w:rPr>
      </w:pPr>
      <w:r>
        <w:rPr>
          <w:sz w:val="24"/>
          <w:szCs w:val="24"/>
        </w:rPr>
        <w:t xml:space="preserve">Berdasarkan tabel 4.1 didapatkan bahwa distribusi karakteristik responden berdasarkan usia responden hampir sebagian responden </w:t>
      </w:r>
      <w:r>
        <w:rPr>
          <w:sz w:val="24"/>
          <w:szCs w:val="24"/>
        </w:rPr>
        <w:lastRenderedPageBreak/>
        <w:t xml:space="preserve">berusia 13 tahun sebanyak 47 responden (57,3%), hampir sebagian siswi sudah </w:t>
      </w:r>
      <w:r>
        <w:rPr>
          <w:i/>
          <w:sz w:val="24"/>
          <w:szCs w:val="24"/>
        </w:rPr>
        <w:t xml:space="preserve">menarche </w:t>
      </w:r>
      <w:r>
        <w:rPr>
          <w:sz w:val="24"/>
          <w:szCs w:val="24"/>
        </w:rPr>
        <w:t xml:space="preserve">pada usia 12 tahun sebanyak 32 responden (39,1%), siswi SMP yang mengalami </w:t>
      </w:r>
      <w:r>
        <w:rPr>
          <w:i/>
          <w:sz w:val="24"/>
          <w:szCs w:val="24"/>
        </w:rPr>
        <w:t>dismenore</w:t>
      </w:r>
      <w:r>
        <w:rPr>
          <w:sz w:val="24"/>
          <w:szCs w:val="24"/>
        </w:rPr>
        <w:t xml:space="preserve"> pada usia 11 tahun sebanyak 34 responden (41,5%), sebagian besar remaja mendapatkan sumber informasi tentang </w:t>
      </w:r>
      <w:r>
        <w:rPr>
          <w:i/>
          <w:sz w:val="24"/>
          <w:szCs w:val="24"/>
        </w:rPr>
        <w:t>dismenore</w:t>
      </w:r>
      <w:r>
        <w:rPr>
          <w:sz w:val="24"/>
          <w:szCs w:val="24"/>
        </w:rPr>
        <w:t xml:space="preserve"> dari orang tua sebanyak 48 responden (58,5%)</w:t>
      </w:r>
    </w:p>
    <w:p w:rsidR="00095A47" w:rsidRPr="00081B05" w:rsidRDefault="00095A47" w:rsidP="00081B05">
      <w:pPr>
        <w:pStyle w:val="ListParagraph"/>
        <w:spacing w:line="360" w:lineRule="auto"/>
        <w:ind w:left="142" w:firstLine="0"/>
        <w:jc w:val="center"/>
        <w:rPr>
          <w:sz w:val="24"/>
          <w:szCs w:val="24"/>
        </w:rPr>
      </w:pPr>
      <w:r w:rsidRPr="00081B05">
        <w:rPr>
          <w:sz w:val="24"/>
          <w:szCs w:val="24"/>
        </w:rPr>
        <w:t xml:space="preserve">Tabel 4.2 Tingkat pengetahuan remaja putri tentang </w:t>
      </w:r>
      <w:r w:rsidRPr="00081B05">
        <w:rPr>
          <w:i/>
          <w:sz w:val="24"/>
          <w:szCs w:val="24"/>
        </w:rPr>
        <w:t>disminore</w:t>
      </w:r>
      <w:r w:rsidRPr="00081B05">
        <w:rPr>
          <w:sz w:val="24"/>
          <w:szCs w:val="24"/>
        </w:rPr>
        <w:t xml:space="preserve"> sebelum dan sesudah dilakukan intervensi dengan media </w:t>
      </w:r>
      <w:r w:rsidRPr="00081B05">
        <w:rPr>
          <w:i/>
          <w:sz w:val="24"/>
          <w:szCs w:val="24"/>
        </w:rPr>
        <w:t>booklet</w:t>
      </w:r>
      <w:r w:rsidRPr="00081B05">
        <w:rPr>
          <w:sz w:val="24"/>
          <w:szCs w:val="24"/>
        </w:rPr>
        <w:t xml:space="preserve"> di SMPN 1 Sukodono Sragen</w:t>
      </w:r>
    </w:p>
    <w:tbl>
      <w:tblPr>
        <w:tblStyle w:val="TableGrid"/>
        <w:tblW w:w="496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9"/>
        <w:gridCol w:w="761"/>
        <w:gridCol w:w="514"/>
        <w:gridCol w:w="1701"/>
      </w:tblGrid>
      <w:tr w:rsidR="00095A47" w:rsidTr="00081B05">
        <w:tc>
          <w:tcPr>
            <w:tcW w:w="1276" w:type="dxa"/>
            <w:vMerge w:val="restart"/>
            <w:tcBorders>
              <w:top w:val="single" w:sz="4" w:space="0" w:color="auto"/>
              <w:left w:val="nil"/>
              <w:bottom w:val="single" w:sz="4" w:space="0" w:color="auto"/>
              <w:right w:val="nil"/>
            </w:tcBorders>
            <w:hideMark/>
          </w:tcPr>
          <w:p w:rsidR="00095A47" w:rsidRDefault="00095A47" w:rsidP="00081B05">
            <w:pPr>
              <w:pStyle w:val="ListParagraph"/>
              <w:ind w:left="0" w:firstLine="34"/>
              <w:rPr>
                <w:sz w:val="20"/>
                <w:szCs w:val="20"/>
              </w:rPr>
            </w:pPr>
            <w:r>
              <w:rPr>
                <w:sz w:val="20"/>
                <w:szCs w:val="20"/>
              </w:rPr>
              <w:t xml:space="preserve">Pengetahuan </w:t>
            </w:r>
          </w:p>
        </w:tc>
        <w:tc>
          <w:tcPr>
            <w:tcW w:w="1470" w:type="dxa"/>
            <w:gridSpan w:val="2"/>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 xml:space="preserve">Pretest </w:t>
            </w:r>
          </w:p>
        </w:tc>
        <w:tc>
          <w:tcPr>
            <w:tcW w:w="2215" w:type="dxa"/>
            <w:gridSpan w:val="2"/>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Posttest</w:t>
            </w:r>
          </w:p>
        </w:tc>
      </w:tr>
      <w:tr w:rsidR="00081B05" w:rsidTr="00081B05">
        <w:tc>
          <w:tcPr>
            <w:tcW w:w="1276" w:type="dxa"/>
            <w:vMerge/>
            <w:tcBorders>
              <w:top w:val="single" w:sz="4" w:space="0" w:color="auto"/>
              <w:left w:val="nil"/>
              <w:bottom w:val="single" w:sz="4" w:space="0" w:color="auto"/>
              <w:right w:val="nil"/>
            </w:tcBorders>
            <w:vAlign w:val="center"/>
            <w:hideMark/>
          </w:tcPr>
          <w:p w:rsidR="00095A47" w:rsidRDefault="00095A47">
            <w:pPr>
              <w:rPr>
                <w:sz w:val="20"/>
                <w:szCs w:val="20"/>
              </w:rPr>
            </w:pPr>
          </w:p>
        </w:tc>
        <w:tc>
          <w:tcPr>
            <w:tcW w:w="709" w:type="dxa"/>
            <w:tcBorders>
              <w:top w:val="nil"/>
              <w:left w:val="nil"/>
              <w:bottom w:val="single" w:sz="4" w:space="0" w:color="auto"/>
              <w:right w:val="nil"/>
            </w:tcBorders>
            <w:hideMark/>
          </w:tcPr>
          <w:p w:rsidR="00095A47" w:rsidRDefault="00095A47" w:rsidP="00081B05">
            <w:pPr>
              <w:pStyle w:val="ListParagraph"/>
              <w:ind w:left="0" w:hanging="44"/>
              <w:rPr>
                <w:sz w:val="20"/>
                <w:szCs w:val="20"/>
              </w:rPr>
            </w:pPr>
            <w:r>
              <w:rPr>
                <w:sz w:val="20"/>
                <w:szCs w:val="20"/>
              </w:rPr>
              <w:t xml:space="preserve"> (f)</w:t>
            </w:r>
          </w:p>
        </w:tc>
        <w:tc>
          <w:tcPr>
            <w:tcW w:w="761"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w:t>
            </w:r>
          </w:p>
        </w:tc>
        <w:tc>
          <w:tcPr>
            <w:tcW w:w="514"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(f)</w:t>
            </w:r>
          </w:p>
        </w:tc>
        <w:tc>
          <w:tcPr>
            <w:tcW w:w="1701"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w:t>
            </w:r>
          </w:p>
        </w:tc>
      </w:tr>
      <w:tr w:rsidR="00081B05" w:rsidTr="00081B05">
        <w:tc>
          <w:tcPr>
            <w:tcW w:w="1276" w:type="dxa"/>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 xml:space="preserve">Baik </w:t>
            </w:r>
          </w:p>
        </w:tc>
        <w:tc>
          <w:tcPr>
            <w:tcW w:w="709" w:type="dxa"/>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5</w:t>
            </w:r>
          </w:p>
        </w:tc>
        <w:tc>
          <w:tcPr>
            <w:tcW w:w="761" w:type="dxa"/>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6.1</w:t>
            </w:r>
          </w:p>
        </w:tc>
        <w:tc>
          <w:tcPr>
            <w:tcW w:w="514" w:type="dxa"/>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54</w:t>
            </w:r>
          </w:p>
        </w:tc>
        <w:tc>
          <w:tcPr>
            <w:tcW w:w="1701" w:type="dxa"/>
            <w:tcBorders>
              <w:top w:val="single" w:sz="4" w:space="0" w:color="auto"/>
              <w:left w:val="nil"/>
              <w:bottom w:val="nil"/>
              <w:right w:val="nil"/>
            </w:tcBorders>
            <w:hideMark/>
          </w:tcPr>
          <w:p w:rsidR="00095A47" w:rsidRDefault="00095A47" w:rsidP="00081B05">
            <w:pPr>
              <w:pStyle w:val="ListParagraph"/>
              <w:ind w:left="0" w:firstLine="0"/>
              <w:rPr>
                <w:sz w:val="20"/>
                <w:szCs w:val="20"/>
              </w:rPr>
            </w:pPr>
            <w:r>
              <w:rPr>
                <w:sz w:val="20"/>
                <w:szCs w:val="20"/>
              </w:rPr>
              <w:t>65.8</w:t>
            </w:r>
          </w:p>
        </w:tc>
      </w:tr>
      <w:tr w:rsidR="00081B05" w:rsidTr="00081B05">
        <w:tc>
          <w:tcPr>
            <w:tcW w:w="1276" w:type="dxa"/>
            <w:hideMark/>
          </w:tcPr>
          <w:p w:rsidR="00095A47" w:rsidRDefault="00095A47" w:rsidP="00081B05">
            <w:pPr>
              <w:pStyle w:val="ListParagraph"/>
              <w:ind w:left="0" w:firstLine="0"/>
              <w:rPr>
                <w:sz w:val="20"/>
                <w:szCs w:val="20"/>
              </w:rPr>
            </w:pPr>
            <w:r>
              <w:rPr>
                <w:sz w:val="20"/>
                <w:szCs w:val="20"/>
              </w:rPr>
              <w:t xml:space="preserve">Cukup </w:t>
            </w:r>
          </w:p>
        </w:tc>
        <w:tc>
          <w:tcPr>
            <w:tcW w:w="709" w:type="dxa"/>
            <w:hideMark/>
          </w:tcPr>
          <w:p w:rsidR="00095A47" w:rsidRDefault="00095A47" w:rsidP="00081B05">
            <w:pPr>
              <w:pStyle w:val="ListParagraph"/>
              <w:ind w:left="0" w:firstLine="0"/>
              <w:rPr>
                <w:sz w:val="20"/>
                <w:szCs w:val="20"/>
              </w:rPr>
            </w:pPr>
            <w:r>
              <w:rPr>
                <w:sz w:val="20"/>
                <w:szCs w:val="20"/>
              </w:rPr>
              <w:t>31</w:t>
            </w:r>
          </w:p>
        </w:tc>
        <w:tc>
          <w:tcPr>
            <w:tcW w:w="761" w:type="dxa"/>
            <w:hideMark/>
          </w:tcPr>
          <w:p w:rsidR="00095A47" w:rsidRDefault="00095A47" w:rsidP="00081B05">
            <w:pPr>
              <w:pStyle w:val="ListParagraph"/>
              <w:ind w:left="0" w:firstLine="0"/>
              <w:rPr>
                <w:sz w:val="20"/>
                <w:szCs w:val="20"/>
              </w:rPr>
            </w:pPr>
            <w:r>
              <w:rPr>
                <w:sz w:val="20"/>
                <w:szCs w:val="20"/>
              </w:rPr>
              <w:t>37.8</w:t>
            </w:r>
          </w:p>
        </w:tc>
        <w:tc>
          <w:tcPr>
            <w:tcW w:w="514" w:type="dxa"/>
            <w:hideMark/>
          </w:tcPr>
          <w:p w:rsidR="00095A47" w:rsidRDefault="00095A47" w:rsidP="00081B05">
            <w:pPr>
              <w:pStyle w:val="ListParagraph"/>
              <w:ind w:left="0" w:firstLine="0"/>
              <w:rPr>
                <w:sz w:val="20"/>
                <w:szCs w:val="20"/>
              </w:rPr>
            </w:pPr>
            <w:r>
              <w:rPr>
                <w:sz w:val="20"/>
                <w:szCs w:val="20"/>
              </w:rPr>
              <w:t>16</w:t>
            </w:r>
          </w:p>
        </w:tc>
        <w:tc>
          <w:tcPr>
            <w:tcW w:w="1701" w:type="dxa"/>
            <w:hideMark/>
          </w:tcPr>
          <w:p w:rsidR="00095A47" w:rsidRDefault="00095A47" w:rsidP="00081B05">
            <w:pPr>
              <w:pStyle w:val="ListParagraph"/>
              <w:ind w:left="0" w:firstLine="0"/>
              <w:rPr>
                <w:sz w:val="20"/>
                <w:szCs w:val="20"/>
              </w:rPr>
            </w:pPr>
            <w:r>
              <w:rPr>
                <w:sz w:val="20"/>
                <w:szCs w:val="20"/>
              </w:rPr>
              <w:t>19.5</w:t>
            </w:r>
          </w:p>
        </w:tc>
      </w:tr>
      <w:tr w:rsidR="00081B05" w:rsidTr="00081B05">
        <w:tc>
          <w:tcPr>
            <w:tcW w:w="1276" w:type="dxa"/>
            <w:hideMark/>
          </w:tcPr>
          <w:p w:rsidR="00095A47" w:rsidRDefault="00095A47" w:rsidP="00081B05">
            <w:pPr>
              <w:pStyle w:val="ListParagraph"/>
              <w:ind w:left="0" w:firstLine="0"/>
              <w:rPr>
                <w:sz w:val="20"/>
                <w:szCs w:val="20"/>
              </w:rPr>
            </w:pPr>
            <w:r>
              <w:rPr>
                <w:sz w:val="20"/>
                <w:szCs w:val="20"/>
              </w:rPr>
              <w:t xml:space="preserve">Kurang </w:t>
            </w:r>
          </w:p>
        </w:tc>
        <w:tc>
          <w:tcPr>
            <w:tcW w:w="709" w:type="dxa"/>
            <w:hideMark/>
          </w:tcPr>
          <w:p w:rsidR="00095A47" w:rsidRDefault="00095A47" w:rsidP="00081B05">
            <w:pPr>
              <w:pStyle w:val="ListParagraph"/>
              <w:ind w:left="0" w:firstLine="0"/>
              <w:rPr>
                <w:sz w:val="20"/>
                <w:szCs w:val="20"/>
              </w:rPr>
            </w:pPr>
            <w:r>
              <w:rPr>
                <w:sz w:val="20"/>
                <w:szCs w:val="20"/>
              </w:rPr>
              <w:t>46</w:t>
            </w:r>
          </w:p>
        </w:tc>
        <w:tc>
          <w:tcPr>
            <w:tcW w:w="761" w:type="dxa"/>
            <w:hideMark/>
          </w:tcPr>
          <w:p w:rsidR="00095A47" w:rsidRDefault="00095A47" w:rsidP="00081B05">
            <w:pPr>
              <w:pStyle w:val="ListParagraph"/>
              <w:ind w:left="0" w:firstLine="0"/>
              <w:rPr>
                <w:sz w:val="20"/>
                <w:szCs w:val="20"/>
              </w:rPr>
            </w:pPr>
            <w:r>
              <w:rPr>
                <w:sz w:val="20"/>
                <w:szCs w:val="20"/>
              </w:rPr>
              <w:t>56.1</w:t>
            </w:r>
          </w:p>
        </w:tc>
        <w:tc>
          <w:tcPr>
            <w:tcW w:w="514" w:type="dxa"/>
            <w:hideMark/>
          </w:tcPr>
          <w:p w:rsidR="00095A47" w:rsidRDefault="00095A47" w:rsidP="00081B05">
            <w:pPr>
              <w:pStyle w:val="ListParagraph"/>
              <w:ind w:left="0" w:firstLine="0"/>
              <w:rPr>
                <w:sz w:val="20"/>
                <w:szCs w:val="20"/>
              </w:rPr>
            </w:pPr>
            <w:r>
              <w:rPr>
                <w:sz w:val="20"/>
                <w:szCs w:val="20"/>
              </w:rPr>
              <w:t>12</w:t>
            </w:r>
          </w:p>
        </w:tc>
        <w:tc>
          <w:tcPr>
            <w:tcW w:w="1701" w:type="dxa"/>
            <w:hideMark/>
          </w:tcPr>
          <w:p w:rsidR="00095A47" w:rsidRDefault="00095A47" w:rsidP="00081B05">
            <w:pPr>
              <w:pStyle w:val="ListParagraph"/>
              <w:ind w:left="0" w:firstLine="0"/>
              <w:rPr>
                <w:sz w:val="20"/>
                <w:szCs w:val="20"/>
              </w:rPr>
            </w:pPr>
            <w:r>
              <w:rPr>
                <w:sz w:val="20"/>
                <w:szCs w:val="20"/>
              </w:rPr>
              <w:t>14.7</w:t>
            </w:r>
          </w:p>
        </w:tc>
      </w:tr>
      <w:tr w:rsidR="00081B05" w:rsidTr="00081B05">
        <w:tc>
          <w:tcPr>
            <w:tcW w:w="1276"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 xml:space="preserve">Total </w:t>
            </w:r>
          </w:p>
        </w:tc>
        <w:tc>
          <w:tcPr>
            <w:tcW w:w="709"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82</w:t>
            </w:r>
          </w:p>
        </w:tc>
        <w:tc>
          <w:tcPr>
            <w:tcW w:w="761"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100.0</w:t>
            </w:r>
          </w:p>
        </w:tc>
        <w:tc>
          <w:tcPr>
            <w:tcW w:w="514"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82</w:t>
            </w:r>
          </w:p>
        </w:tc>
        <w:tc>
          <w:tcPr>
            <w:tcW w:w="1701" w:type="dxa"/>
            <w:tcBorders>
              <w:top w:val="nil"/>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100.0</w:t>
            </w:r>
          </w:p>
        </w:tc>
      </w:tr>
    </w:tbl>
    <w:p w:rsidR="00081B05" w:rsidRDefault="00095A47" w:rsidP="00081B05">
      <w:pPr>
        <w:spacing w:line="360" w:lineRule="auto"/>
        <w:ind w:left="142" w:firstLine="425"/>
        <w:jc w:val="both"/>
        <w:rPr>
          <w:sz w:val="24"/>
          <w:szCs w:val="24"/>
        </w:rPr>
      </w:pPr>
      <w:r w:rsidRPr="00081B05">
        <w:rPr>
          <w:sz w:val="24"/>
          <w:szCs w:val="24"/>
        </w:rPr>
        <w:t xml:space="preserve">Berdasarkan tabel 4.2 diatas diperoleh data bahwa sebelum dilakukan intervensi dengan media </w:t>
      </w:r>
      <w:r w:rsidRPr="00081B05">
        <w:rPr>
          <w:i/>
          <w:sz w:val="24"/>
          <w:szCs w:val="24"/>
        </w:rPr>
        <w:t>booklet</w:t>
      </w:r>
      <w:r w:rsidRPr="00081B05">
        <w:rPr>
          <w:sz w:val="24"/>
          <w:szCs w:val="24"/>
        </w:rPr>
        <w:t xml:space="preserve"> mayoritas berpengetahuan kurang sebanyak 46 responden (56,1%), berpengetahuan cukup 31 responden (37,8%) dan berpengetahuan baik 5 responden (6,1%). Sedangkan data setelah diberi intervensi booklet mayoritas berpengetahuan baik 54 respondenn (65,8%), berpengetahuan kurang 16 responden (19,4%) dan berpengetahuan kurang 12 responden (14,7%)</w:t>
      </w:r>
    </w:p>
    <w:p w:rsidR="00095A47" w:rsidRPr="00081B05" w:rsidRDefault="00095A47" w:rsidP="00081B05">
      <w:pPr>
        <w:spacing w:line="360" w:lineRule="auto"/>
        <w:ind w:left="142"/>
        <w:jc w:val="center"/>
        <w:rPr>
          <w:sz w:val="24"/>
          <w:szCs w:val="24"/>
        </w:rPr>
      </w:pPr>
      <w:r w:rsidRPr="00081B05">
        <w:rPr>
          <w:sz w:val="24"/>
          <w:szCs w:val="24"/>
        </w:rPr>
        <w:t xml:space="preserve">Tabel 4.3 Rata – rata pengetahuan remaja putri tentang dismenore sebelum dan sesudah dilakukan intervensi dengan media </w:t>
      </w:r>
      <w:r w:rsidRPr="00081B05">
        <w:rPr>
          <w:i/>
          <w:sz w:val="24"/>
          <w:szCs w:val="24"/>
        </w:rPr>
        <w:t xml:space="preserve">booklet </w:t>
      </w:r>
      <w:r w:rsidRPr="00081B05">
        <w:rPr>
          <w:sz w:val="24"/>
          <w:szCs w:val="24"/>
        </w:rPr>
        <w:t xml:space="preserve">di SMPN 1 Sukodono </w:t>
      </w:r>
      <w:r w:rsidRPr="00081B05">
        <w:rPr>
          <w:sz w:val="24"/>
          <w:szCs w:val="24"/>
        </w:rPr>
        <w:lastRenderedPageBreak/>
        <w:t>Sragen</w:t>
      </w:r>
    </w:p>
    <w:tbl>
      <w:tblPr>
        <w:tblStyle w:val="TableGrid"/>
        <w:tblW w:w="455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709"/>
        <w:gridCol w:w="992"/>
        <w:gridCol w:w="709"/>
        <w:gridCol w:w="583"/>
      </w:tblGrid>
      <w:tr w:rsidR="00095A47" w:rsidTr="00081B05">
        <w:tc>
          <w:tcPr>
            <w:tcW w:w="1134"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Variabel </w:t>
            </w:r>
          </w:p>
        </w:tc>
        <w:tc>
          <w:tcPr>
            <w:tcW w:w="425"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N </w:t>
            </w:r>
          </w:p>
        </w:tc>
        <w:tc>
          <w:tcPr>
            <w:tcW w:w="709"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Mean </w:t>
            </w:r>
          </w:p>
        </w:tc>
        <w:tc>
          <w:tcPr>
            <w:tcW w:w="992"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SD</w:t>
            </w:r>
          </w:p>
        </w:tc>
        <w:tc>
          <w:tcPr>
            <w:tcW w:w="709"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Min </w:t>
            </w:r>
          </w:p>
        </w:tc>
        <w:tc>
          <w:tcPr>
            <w:tcW w:w="583" w:type="dxa"/>
            <w:tcBorders>
              <w:top w:val="single" w:sz="4" w:space="0" w:color="auto"/>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Max </w:t>
            </w:r>
          </w:p>
        </w:tc>
      </w:tr>
      <w:tr w:rsidR="00095A47" w:rsidTr="00081B05">
        <w:tc>
          <w:tcPr>
            <w:tcW w:w="1134" w:type="dxa"/>
            <w:tcBorders>
              <w:top w:val="single" w:sz="4" w:space="0" w:color="auto"/>
              <w:left w:val="nil"/>
              <w:bottom w:val="nil"/>
              <w:right w:val="nil"/>
            </w:tcBorders>
            <w:hideMark/>
          </w:tcPr>
          <w:p w:rsidR="00095A47" w:rsidRPr="00081B05" w:rsidRDefault="00095A47" w:rsidP="00081B05">
            <w:pPr>
              <w:pStyle w:val="ListParagraph"/>
              <w:ind w:left="0" w:firstLine="0"/>
              <w:rPr>
                <w:sz w:val="16"/>
                <w:szCs w:val="16"/>
              </w:rPr>
            </w:pPr>
            <w:r w:rsidRPr="00081B05">
              <w:rPr>
                <w:sz w:val="16"/>
                <w:szCs w:val="16"/>
              </w:rPr>
              <w:t xml:space="preserve">Pengetahuan sebelum </w:t>
            </w:r>
          </w:p>
        </w:tc>
        <w:tc>
          <w:tcPr>
            <w:tcW w:w="425" w:type="dxa"/>
            <w:tcBorders>
              <w:top w:val="single" w:sz="4" w:space="0" w:color="auto"/>
              <w:left w:val="nil"/>
              <w:bottom w:val="nil"/>
              <w:right w:val="nil"/>
            </w:tcBorders>
            <w:hideMark/>
          </w:tcPr>
          <w:p w:rsidR="00095A47" w:rsidRPr="00081B05" w:rsidRDefault="00095A47">
            <w:pPr>
              <w:pStyle w:val="ListParagraph"/>
              <w:ind w:left="0"/>
              <w:jc w:val="right"/>
              <w:rPr>
                <w:sz w:val="16"/>
                <w:szCs w:val="16"/>
              </w:rPr>
            </w:pPr>
            <w:r w:rsidRPr="00081B05">
              <w:rPr>
                <w:sz w:val="16"/>
                <w:szCs w:val="16"/>
              </w:rPr>
              <w:t>82</w:t>
            </w:r>
          </w:p>
        </w:tc>
        <w:tc>
          <w:tcPr>
            <w:tcW w:w="709" w:type="dxa"/>
            <w:tcBorders>
              <w:top w:val="single" w:sz="4" w:space="0" w:color="auto"/>
              <w:left w:val="nil"/>
              <w:bottom w:val="nil"/>
              <w:right w:val="nil"/>
            </w:tcBorders>
            <w:hideMark/>
          </w:tcPr>
          <w:p w:rsidR="00095A47" w:rsidRPr="00081B05" w:rsidRDefault="00095A47">
            <w:pPr>
              <w:pStyle w:val="ListParagraph"/>
              <w:ind w:left="0"/>
              <w:jc w:val="right"/>
              <w:rPr>
                <w:sz w:val="16"/>
                <w:szCs w:val="16"/>
              </w:rPr>
            </w:pPr>
            <w:r w:rsidRPr="00081B05">
              <w:rPr>
                <w:sz w:val="16"/>
                <w:szCs w:val="16"/>
              </w:rPr>
              <w:t>5.1562</w:t>
            </w:r>
          </w:p>
        </w:tc>
        <w:tc>
          <w:tcPr>
            <w:tcW w:w="992" w:type="dxa"/>
            <w:tcBorders>
              <w:top w:val="single" w:sz="4" w:space="0" w:color="auto"/>
              <w:left w:val="nil"/>
              <w:bottom w:val="nil"/>
              <w:right w:val="nil"/>
            </w:tcBorders>
            <w:hideMark/>
          </w:tcPr>
          <w:p w:rsidR="00095A47" w:rsidRPr="00081B05" w:rsidRDefault="00095A47">
            <w:pPr>
              <w:pStyle w:val="ListParagraph"/>
              <w:ind w:left="0" w:firstLine="34"/>
              <w:jc w:val="right"/>
              <w:rPr>
                <w:sz w:val="16"/>
                <w:szCs w:val="16"/>
              </w:rPr>
            </w:pPr>
            <w:r w:rsidRPr="00081B05">
              <w:rPr>
                <w:sz w:val="16"/>
                <w:szCs w:val="16"/>
              </w:rPr>
              <w:t>1.79802</w:t>
            </w:r>
          </w:p>
        </w:tc>
        <w:tc>
          <w:tcPr>
            <w:tcW w:w="709" w:type="dxa"/>
            <w:tcBorders>
              <w:top w:val="single" w:sz="4" w:space="0" w:color="auto"/>
              <w:left w:val="nil"/>
              <w:bottom w:val="nil"/>
              <w:right w:val="nil"/>
            </w:tcBorders>
            <w:hideMark/>
          </w:tcPr>
          <w:p w:rsidR="00095A47" w:rsidRPr="00081B05" w:rsidRDefault="00095A47">
            <w:pPr>
              <w:pStyle w:val="ListParagraph"/>
              <w:ind w:left="0"/>
              <w:jc w:val="right"/>
              <w:rPr>
                <w:sz w:val="16"/>
                <w:szCs w:val="16"/>
              </w:rPr>
            </w:pPr>
            <w:r w:rsidRPr="00081B05">
              <w:rPr>
                <w:sz w:val="16"/>
                <w:szCs w:val="16"/>
              </w:rPr>
              <w:t>2.00</w:t>
            </w:r>
          </w:p>
        </w:tc>
        <w:tc>
          <w:tcPr>
            <w:tcW w:w="583" w:type="dxa"/>
            <w:tcBorders>
              <w:top w:val="single" w:sz="4" w:space="0" w:color="auto"/>
              <w:left w:val="nil"/>
              <w:bottom w:val="nil"/>
              <w:right w:val="nil"/>
            </w:tcBorders>
            <w:hideMark/>
          </w:tcPr>
          <w:p w:rsidR="00095A47" w:rsidRPr="00081B05" w:rsidRDefault="00095A47">
            <w:pPr>
              <w:pStyle w:val="ListParagraph"/>
              <w:ind w:left="0"/>
              <w:jc w:val="right"/>
              <w:rPr>
                <w:sz w:val="16"/>
                <w:szCs w:val="16"/>
              </w:rPr>
            </w:pPr>
            <w:r w:rsidRPr="00081B05">
              <w:rPr>
                <w:sz w:val="16"/>
                <w:szCs w:val="16"/>
              </w:rPr>
              <w:t>9.00</w:t>
            </w:r>
          </w:p>
        </w:tc>
      </w:tr>
      <w:tr w:rsidR="00095A47" w:rsidTr="00081B05">
        <w:tc>
          <w:tcPr>
            <w:tcW w:w="1134" w:type="dxa"/>
            <w:tcBorders>
              <w:top w:val="nil"/>
              <w:left w:val="nil"/>
              <w:bottom w:val="single" w:sz="4" w:space="0" w:color="auto"/>
              <w:right w:val="nil"/>
            </w:tcBorders>
            <w:hideMark/>
          </w:tcPr>
          <w:p w:rsidR="00095A47" w:rsidRPr="00081B05" w:rsidRDefault="00095A47" w:rsidP="00081B05">
            <w:pPr>
              <w:pStyle w:val="ListParagraph"/>
              <w:ind w:left="0" w:firstLine="0"/>
              <w:rPr>
                <w:sz w:val="16"/>
                <w:szCs w:val="16"/>
              </w:rPr>
            </w:pPr>
            <w:r w:rsidRPr="00081B05">
              <w:rPr>
                <w:sz w:val="16"/>
                <w:szCs w:val="16"/>
              </w:rPr>
              <w:t>Pengetahuan sesudah</w:t>
            </w:r>
          </w:p>
        </w:tc>
        <w:tc>
          <w:tcPr>
            <w:tcW w:w="425" w:type="dxa"/>
            <w:tcBorders>
              <w:top w:val="nil"/>
              <w:left w:val="nil"/>
              <w:bottom w:val="single" w:sz="4" w:space="0" w:color="auto"/>
              <w:right w:val="nil"/>
            </w:tcBorders>
            <w:hideMark/>
          </w:tcPr>
          <w:p w:rsidR="00095A47" w:rsidRPr="00081B05" w:rsidRDefault="00095A47">
            <w:pPr>
              <w:pStyle w:val="ListParagraph"/>
              <w:ind w:left="0"/>
              <w:jc w:val="right"/>
              <w:rPr>
                <w:sz w:val="16"/>
                <w:szCs w:val="16"/>
              </w:rPr>
            </w:pPr>
            <w:r w:rsidRPr="00081B05">
              <w:rPr>
                <w:sz w:val="16"/>
                <w:szCs w:val="16"/>
              </w:rPr>
              <w:t>82</w:t>
            </w:r>
          </w:p>
        </w:tc>
        <w:tc>
          <w:tcPr>
            <w:tcW w:w="709" w:type="dxa"/>
            <w:tcBorders>
              <w:top w:val="nil"/>
              <w:left w:val="nil"/>
              <w:bottom w:val="single" w:sz="4" w:space="0" w:color="auto"/>
              <w:right w:val="nil"/>
            </w:tcBorders>
            <w:hideMark/>
          </w:tcPr>
          <w:p w:rsidR="00095A47" w:rsidRPr="00081B05" w:rsidRDefault="00095A47">
            <w:pPr>
              <w:pStyle w:val="ListParagraph"/>
              <w:ind w:left="0"/>
              <w:jc w:val="right"/>
              <w:rPr>
                <w:sz w:val="16"/>
                <w:szCs w:val="16"/>
              </w:rPr>
            </w:pPr>
            <w:r w:rsidRPr="00081B05">
              <w:rPr>
                <w:sz w:val="16"/>
                <w:szCs w:val="16"/>
              </w:rPr>
              <w:t>13.6562</w:t>
            </w:r>
          </w:p>
        </w:tc>
        <w:tc>
          <w:tcPr>
            <w:tcW w:w="992" w:type="dxa"/>
            <w:tcBorders>
              <w:top w:val="nil"/>
              <w:left w:val="nil"/>
              <w:bottom w:val="single" w:sz="4" w:space="0" w:color="auto"/>
              <w:right w:val="nil"/>
            </w:tcBorders>
            <w:hideMark/>
          </w:tcPr>
          <w:p w:rsidR="00095A47" w:rsidRPr="00081B05" w:rsidRDefault="00095A47">
            <w:pPr>
              <w:pStyle w:val="ListParagraph"/>
              <w:ind w:left="0" w:firstLine="34"/>
              <w:jc w:val="right"/>
              <w:rPr>
                <w:sz w:val="16"/>
                <w:szCs w:val="16"/>
              </w:rPr>
            </w:pPr>
            <w:r w:rsidRPr="00081B05">
              <w:rPr>
                <w:sz w:val="16"/>
                <w:szCs w:val="16"/>
              </w:rPr>
              <w:t>1.45046</w:t>
            </w:r>
          </w:p>
        </w:tc>
        <w:tc>
          <w:tcPr>
            <w:tcW w:w="709" w:type="dxa"/>
            <w:tcBorders>
              <w:top w:val="nil"/>
              <w:left w:val="nil"/>
              <w:bottom w:val="single" w:sz="4" w:space="0" w:color="auto"/>
              <w:right w:val="nil"/>
            </w:tcBorders>
            <w:hideMark/>
          </w:tcPr>
          <w:p w:rsidR="00095A47" w:rsidRPr="00081B05" w:rsidRDefault="00095A47">
            <w:pPr>
              <w:pStyle w:val="ListParagraph"/>
              <w:ind w:left="0"/>
              <w:jc w:val="right"/>
              <w:rPr>
                <w:sz w:val="16"/>
                <w:szCs w:val="16"/>
              </w:rPr>
            </w:pPr>
            <w:r w:rsidRPr="00081B05">
              <w:rPr>
                <w:sz w:val="16"/>
                <w:szCs w:val="16"/>
              </w:rPr>
              <w:t>10.00</w:t>
            </w:r>
          </w:p>
        </w:tc>
        <w:tc>
          <w:tcPr>
            <w:tcW w:w="583" w:type="dxa"/>
            <w:tcBorders>
              <w:top w:val="nil"/>
              <w:left w:val="nil"/>
              <w:bottom w:val="single" w:sz="4" w:space="0" w:color="auto"/>
              <w:right w:val="nil"/>
            </w:tcBorders>
            <w:hideMark/>
          </w:tcPr>
          <w:p w:rsidR="00095A47" w:rsidRPr="00081B05" w:rsidRDefault="00095A47">
            <w:pPr>
              <w:pStyle w:val="ListParagraph"/>
              <w:ind w:left="0"/>
              <w:jc w:val="right"/>
              <w:rPr>
                <w:sz w:val="16"/>
                <w:szCs w:val="16"/>
              </w:rPr>
            </w:pPr>
            <w:r w:rsidRPr="00081B05">
              <w:rPr>
                <w:sz w:val="16"/>
                <w:szCs w:val="16"/>
              </w:rPr>
              <w:t>15.00</w:t>
            </w:r>
          </w:p>
        </w:tc>
      </w:tr>
    </w:tbl>
    <w:p w:rsidR="00081B05" w:rsidRDefault="00095A47" w:rsidP="00081B05">
      <w:pPr>
        <w:spacing w:line="360" w:lineRule="auto"/>
        <w:ind w:left="142" w:firstLine="425"/>
        <w:jc w:val="both"/>
        <w:rPr>
          <w:sz w:val="24"/>
          <w:szCs w:val="24"/>
        </w:rPr>
      </w:pPr>
      <w:r w:rsidRPr="00081B05">
        <w:rPr>
          <w:sz w:val="24"/>
          <w:szCs w:val="24"/>
        </w:rPr>
        <w:t xml:space="preserve">Berdasarkan tabel 4.2 didapatkan hasil bahwa rata – rata pengetahuan sebelum diberikan intervensi edukasi dengan media booklet tentang </w:t>
      </w:r>
      <w:r w:rsidRPr="00081B05">
        <w:rPr>
          <w:i/>
          <w:sz w:val="24"/>
          <w:szCs w:val="24"/>
        </w:rPr>
        <w:t>disminore</w:t>
      </w:r>
      <w:r w:rsidRPr="00081B05">
        <w:rPr>
          <w:sz w:val="24"/>
          <w:szCs w:val="24"/>
        </w:rPr>
        <w:t xml:space="preserve"> 5,1562 dan nilai rata – rata setelah diberikan intervensi edukasi dengan media </w:t>
      </w:r>
      <w:r w:rsidRPr="00081B05">
        <w:rPr>
          <w:i/>
          <w:sz w:val="24"/>
          <w:szCs w:val="24"/>
        </w:rPr>
        <w:t>booklet</w:t>
      </w:r>
      <w:r w:rsidRPr="00081B05">
        <w:rPr>
          <w:sz w:val="24"/>
          <w:szCs w:val="24"/>
        </w:rPr>
        <w:t xml:space="preserve"> tentang </w:t>
      </w:r>
      <w:r w:rsidRPr="00081B05">
        <w:rPr>
          <w:i/>
          <w:sz w:val="24"/>
          <w:szCs w:val="24"/>
        </w:rPr>
        <w:t>disminore</w:t>
      </w:r>
      <w:r w:rsidRPr="00081B05">
        <w:rPr>
          <w:sz w:val="24"/>
          <w:szCs w:val="24"/>
        </w:rPr>
        <w:t xml:space="preserve"> 13,6562 terjadi selisih rata – rata 8,5.</w:t>
      </w:r>
    </w:p>
    <w:p w:rsidR="00095A47" w:rsidRPr="00081B05" w:rsidRDefault="00095A47" w:rsidP="00081B05">
      <w:pPr>
        <w:spacing w:line="360" w:lineRule="auto"/>
        <w:ind w:left="142"/>
        <w:jc w:val="center"/>
        <w:rPr>
          <w:sz w:val="24"/>
          <w:szCs w:val="24"/>
        </w:rPr>
      </w:pPr>
      <w:r w:rsidRPr="00081B05">
        <w:rPr>
          <w:sz w:val="24"/>
          <w:szCs w:val="24"/>
        </w:rPr>
        <w:t xml:space="preserve">Tabel 4.4 Pengaruh media </w:t>
      </w:r>
      <w:r w:rsidRPr="00081B05">
        <w:rPr>
          <w:i/>
          <w:sz w:val="24"/>
          <w:szCs w:val="24"/>
        </w:rPr>
        <w:t>booklet</w:t>
      </w:r>
      <w:r w:rsidRPr="00081B05">
        <w:rPr>
          <w:sz w:val="24"/>
          <w:szCs w:val="24"/>
        </w:rPr>
        <w:t xml:space="preserve"> terhadap remaja putri tentang </w:t>
      </w:r>
      <w:r w:rsidRPr="00081B05">
        <w:rPr>
          <w:i/>
          <w:sz w:val="24"/>
          <w:szCs w:val="24"/>
        </w:rPr>
        <w:t xml:space="preserve">dismenore </w:t>
      </w:r>
      <w:r w:rsidRPr="00081B05">
        <w:rPr>
          <w:sz w:val="24"/>
          <w:szCs w:val="24"/>
        </w:rPr>
        <w:t>di SMPN 1 Sukodono Sragen</w:t>
      </w:r>
    </w:p>
    <w:tbl>
      <w:tblPr>
        <w:tblStyle w:val="TableGrid"/>
        <w:tblW w:w="4111" w:type="dxa"/>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
        <w:gridCol w:w="709"/>
        <w:gridCol w:w="1701"/>
      </w:tblGrid>
      <w:tr w:rsidR="00095A47" w:rsidTr="00081B05">
        <w:tc>
          <w:tcPr>
            <w:tcW w:w="1276" w:type="dxa"/>
            <w:tcBorders>
              <w:top w:val="single" w:sz="4" w:space="0" w:color="auto"/>
              <w:left w:val="nil"/>
              <w:bottom w:val="single" w:sz="4" w:space="0" w:color="auto"/>
              <w:right w:val="nil"/>
            </w:tcBorders>
            <w:hideMark/>
          </w:tcPr>
          <w:p w:rsidR="00095A47" w:rsidRDefault="00095A47" w:rsidP="00081B05">
            <w:pPr>
              <w:pStyle w:val="ListParagraph"/>
              <w:ind w:left="0" w:firstLine="34"/>
              <w:rPr>
                <w:sz w:val="20"/>
                <w:szCs w:val="20"/>
              </w:rPr>
            </w:pPr>
            <w:r>
              <w:rPr>
                <w:sz w:val="20"/>
                <w:szCs w:val="20"/>
              </w:rPr>
              <w:t xml:space="preserve">Variabel </w:t>
            </w:r>
          </w:p>
        </w:tc>
        <w:tc>
          <w:tcPr>
            <w:tcW w:w="425" w:type="dxa"/>
            <w:tcBorders>
              <w:top w:val="single" w:sz="4" w:space="0" w:color="auto"/>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N</w:t>
            </w:r>
          </w:p>
        </w:tc>
        <w:tc>
          <w:tcPr>
            <w:tcW w:w="709" w:type="dxa"/>
            <w:tcBorders>
              <w:top w:val="single" w:sz="4" w:space="0" w:color="auto"/>
              <w:left w:val="nil"/>
              <w:bottom w:val="single" w:sz="4" w:space="0" w:color="auto"/>
              <w:right w:val="nil"/>
            </w:tcBorders>
            <w:hideMark/>
          </w:tcPr>
          <w:p w:rsidR="00095A47" w:rsidRDefault="00095A47" w:rsidP="00081B05">
            <w:pPr>
              <w:pStyle w:val="ListParagraph"/>
              <w:ind w:left="0" w:hanging="44"/>
              <w:rPr>
                <w:sz w:val="20"/>
                <w:szCs w:val="20"/>
              </w:rPr>
            </w:pPr>
            <w:r>
              <w:rPr>
                <w:sz w:val="20"/>
                <w:szCs w:val="20"/>
              </w:rPr>
              <w:t xml:space="preserve">Mean </w:t>
            </w:r>
          </w:p>
        </w:tc>
        <w:tc>
          <w:tcPr>
            <w:tcW w:w="1701" w:type="dxa"/>
            <w:tcBorders>
              <w:top w:val="single" w:sz="4" w:space="0" w:color="auto"/>
              <w:left w:val="nil"/>
              <w:bottom w:val="single" w:sz="4" w:space="0" w:color="auto"/>
              <w:right w:val="nil"/>
            </w:tcBorders>
            <w:hideMark/>
          </w:tcPr>
          <w:p w:rsidR="00095A47" w:rsidRDefault="00095A47" w:rsidP="00081B05">
            <w:pPr>
              <w:pStyle w:val="ListParagraph"/>
              <w:ind w:left="0" w:firstLine="0"/>
              <w:rPr>
                <w:sz w:val="20"/>
                <w:szCs w:val="20"/>
              </w:rPr>
            </w:pPr>
            <w:r>
              <w:rPr>
                <w:sz w:val="20"/>
                <w:szCs w:val="20"/>
              </w:rPr>
              <w:t>Sig. (2-tailed)</w:t>
            </w:r>
          </w:p>
        </w:tc>
      </w:tr>
      <w:tr w:rsidR="00095A47" w:rsidTr="00081B05">
        <w:tc>
          <w:tcPr>
            <w:tcW w:w="1276" w:type="dxa"/>
            <w:tcBorders>
              <w:top w:val="single" w:sz="4" w:space="0" w:color="auto"/>
              <w:left w:val="nil"/>
              <w:bottom w:val="single" w:sz="4" w:space="0" w:color="auto"/>
              <w:right w:val="nil"/>
            </w:tcBorders>
            <w:hideMark/>
          </w:tcPr>
          <w:p w:rsidR="00095A47" w:rsidRDefault="00095A47" w:rsidP="00081B05">
            <w:pPr>
              <w:pStyle w:val="ListParagraph"/>
              <w:ind w:left="0" w:firstLine="34"/>
              <w:rPr>
                <w:sz w:val="20"/>
                <w:szCs w:val="20"/>
              </w:rPr>
            </w:pPr>
            <w:r>
              <w:rPr>
                <w:sz w:val="20"/>
                <w:szCs w:val="20"/>
              </w:rPr>
              <w:t xml:space="preserve">Pengetahuan </w:t>
            </w:r>
          </w:p>
        </w:tc>
        <w:tc>
          <w:tcPr>
            <w:tcW w:w="425" w:type="dxa"/>
            <w:tcBorders>
              <w:top w:val="single" w:sz="4" w:space="0" w:color="auto"/>
              <w:left w:val="nil"/>
              <w:bottom w:val="single" w:sz="4" w:space="0" w:color="auto"/>
              <w:right w:val="nil"/>
            </w:tcBorders>
            <w:hideMark/>
          </w:tcPr>
          <w:p w:rsidR="00095A47" w:rsidRDefault="00095A47">
            <w:pPr>
              <w:pStyle w:val="ListParagraph"/>
              <w:ind w:left="0"/>
              <w:jc w:val="right"/>
              <w:rPr>
                <w:sz w:val="20"/>
                <w:szCs w:val="20"/>
              </w:rPr>
            </w:pPr>
            <w:r>
              <w:rPr>
                <w:sz w:val="20"/>
                <w:szCs w:val="20"/>
              </w:rPr>
              <w:t>82</w:t>
            </w:r>
          </w:p>
        </w:tc>
        <w:tc>
          <w:tcPr>
            <w:tcW w:w="709" w:type="dxa"/>
            <w:tcBorders>
              <w:top w:val="single" w:sz="4" w:space="0" w:color="auto"/>
              <w:left w:val="nil"/>
              <w:bottom w:val="single" w:sz="4" w:space="0" w:color="auto"/>
              <w:right w:val="nil"/>
            </w:tcBorders>
            <w:hideMark/>
          </w:tcPr>
          <w:p w:rsidR="00095A47" w:rsidRDefault="00095A47">
            <w:pPr>
              <w:pStyle w:val="ListParagraph"/>
              <w:ind w:left="0"/>
              <w:jc w:val="right"/>
              <w:rPr>
                <w:sz w:val="20"/>
                <w:szCs w:val="20"/>
              </w:rPr>
            </w:pPr>
            <w:r>
              <w:rPr>
                <w:sz w:val="20"/>
                <w:szCs w:val="20"/>
              </w:rPr>
              <w:t>16.50</w:t>
            </w:r>
          </w:p>
        </w:tc>
        <w:tc>
          <w:tcPr>
            <w:tcW w:w="1701" w:type="dxa"/>
            <w:tcBorders>
              <w:top w:val="single" w:sz="4" w:space="0" w:color="auto"/>
              <w:left w:val="nil"/>
              <w:bottom w:val="single" w:sz="4" w:space="0" w:color="auto"/>
              <w:right w:val="nil"/>
            </w:tcBorders>
            <w:hideMark/>
          </w:tcPr>
          <w:p w:rsidR="00095A47" w:rsidRDefault="00095A47">
            <w:pPr>
              <w:pStyle w:val="ListParagraph"/>
              <w:ind w:left="0"/>
              <w:jc w:val="right"/>
              <w:rPr>
                <w:sz w:val="20"/>
                <w:szCs w:val="20"/>
              </w:rPr>
            </w:pPr>
            <w:r>
              <w:rPr>
                <w:sz w:val="20"/>
                <w:szCs w:val="20"/>
              </w:rPr>
              <w:t>.000</w:t>
            </w:r>
          </w:p>
        </w:tc>
      </w:tr>
    </w:tbl>
    <w:p w:rsidR="00095A47" w:rsidRPr="00081B05" w:rsidRDefault="00095A47" w:rsidP="00081B05">
      <w:pPr>
        <w:pStyle w:val="ListParagraph"/>
        <w:spacing w:line="360" w:lineRule="auto"/>
        <w:ind w:left="142" w:firstLine="425"/>
        <w:rPr>
          <w:sz w:val="24"/>
          <w:szCs w:val="24"/>
        </w:rPr>
      </w:pPr>
      <w:r>
        <w:rPr>
          <w:sz w:val="24"/>
          <w:szCs w:val="24"/>
        </w:rPr>
        <w:t xml:space="preserve">Berdasarkan tabel 4.3 didapatkan hasil bahwa nilai p </w:t>
      </w:r>
      <w:r>
        <w:rPr>
          <w:i/>
          <w:sz w:val="24"/>
          <w:szCs w:val="24"/>
        </w:rPr>
        <w:t xml:space="preserve">value </w:t>
      </w:r>
      <w:r>
        <w:rPr>
          <w:sz w:val="24"/>
          <w:szCs w:val="24"/>
        </w:rPr>
        <w:t xml:space="preserve">= 0.000 ≤ 0,05 dengan menggunakan tingkat kepercayaan 95% yang berati ada pengaruh edukasi media </w:t>
      </w:r>
      <w:r>
        <w:rPr>
          <w:i/>
          <w:sz w:val="24"/>
          <w:szCs w:val="24"/>
        </w:rPr>
        <w:t>booklet</w:t>
      </w:r>
      <w:r>
        <w:rPr>
          <w:sz w:val="24"/>
          <w:szCs w:val="24"/>
        </w:rPr>
        <w:t xml:space="preserve"> terhadap pengetahuan remaja putri tentang </w:t>
      </w:r>
      <w:r>
        <w:rPr>
          <w:i/>
          <w:sz w:val="24"/>
          <w:szCs w:val="24"/>
        </w:rPr>
        <w:t>dismenore</w:t>
      </w:r>
    </w:p>
    <w:p w:rsidR="0088743C" w:rsidRPr="00E20FB6" w:rsidRDefault="00392A29" w:rsidP="00095A47">
      <w:pPr>
        <w:pStyle w:val="Heading1"/>
        <w:spacing w:line="360" w:lineRule="auto"/>
        <w:rPr>
          <w:sz w:val="24"/>
          <w:szCs w:val="24"/>
        </w:rPr>
      </w:pPr>
      <w:r w:rsidRPr="00E20FB6">
        <w:rPr>
          <w:spacing w:val="-2"/>
          <w:sz w:val="24"/>
          <w:szCs w:val="24"/>
        </w:rPr>
        <w:t>PEMBAHASAN</w:t>
      </w:r>
    </w:p>
    <w:p w:rsidR="00081B05" w:rsidRDefault="00095A47" w:rsidP="00081B05">
      <w:pPr>
        <w:pStyle w:val="ListParagraph"/>
        <w:spacing w:before="0" w:line="360" w:lineRule="auto"/>
        <w:ind w:left="142" w:firstLine="425"/>
        <w:rPr>
          <w:sz w:val="24"/>
          <w:szCs w:val="24"/>
        </w:rPr>
      </w:pPr>
      <w:r>
        <w:rPr>
          <w:sz w:val="24"/>
          <w:szCs w:val="24"/>
        </w:rPr>
        <w:t xml:space="preserve">Berdasarkan hasil distribusi karakteristik responden berdasarkan usia responden hampir sebagian responden berusia 13 tahun sebanyak 47 responden (57,3%). Menurut penelitian yang dilakukan oleh Ika Widiyastutik dkk (2023), mayoritas usia responden yaitu 13 tahun sebanyak 37 orang (61,7%). Karakteristik usia dapat mempengaruhi pengetahuan, kemudian akan terjadi perubahan pada aspek fisik dan psikologis (mental) pada aspek psikologis ataupun aspek mental taraf dan dewasa. Hasil penelitian ini juga sejalan dengan hasil penelitian yang </w:t>
      </w:r>
      <w:r>
        <w:rPr>
          <w:sz w:val="24"/>
          <w:szCs w:val="24"/>
        </w:rPr>
        <w:lastRenderedPageBreak/>
        <w:t xml:space="preserve">dilakukan oleh Yusuf Adi Saputro dkk (2020), menyatakan bahwa hasil penelitian karakteristik responden dengan rentan usia remaja mayoritas 13 tahun dan berdasarkan jumlah usia terkecil yaitu 12 tahun. Perubahan fisik terjadi pada remaja awal berusia 11 – 14 tahun yang ditandai dengan perubahan karakteristik seks skunder yaitu payudara mulai membesar, tumbuh rambut diaksila atau rambut pubis. </w:t>
      </w:r>
    </w:p>
    <w:p w:rsidR="002D6C5D" w:rsidRDefault="00095A47" w:rsidP="002D6C5D">
      <w:pPr>
        <w:pStyle w:val="ListParagraph"/>
        <w:spacing w:before="0" w:line="360" w:lineRule="auto"/>
        <w:ind w:left="142" w:firstLine="425"/>
        <w:rPr>
          <w:sz w:val="24"/>
          <w:szCs w:val="24"/>
        </w:rPr>
      </w:pPr>
      <w:r w:rsidRPr="00081B05">
        <w:rPr>
          <w:sz w:val="24"/>
          <w:szCs w:val="24"/>
        </w:rPr>
        <w:t xml:space="preserve">Hasil penelitian didapatkan hampir sebagian siwi SMP sudah mengalami </w:t>
      </w:r>
      <w:r w:rsidRPr="00081B05">
        <w:rPr>
          <w:i/>
          <w:sz w:val="24"/>
          <w:szCs w:val="24"/>
        </w:rPr>
        <w:t>menarche</w:t>
      </w:r>
      <w:r w:rsidRPr="00081B05">
        <w:rPr>
          <w:sz w:val="24"/>
          <w:szCs w:val="24"/>
        </w:rPr>
        <w:t xml:space="preserve"> pada usia 12 tahun sebanyak 32 responden (39,1%). </w:t>
      </w:r>
      <w:r w:rsidRPr="00081B05">
        <w:rPr>
          <w:i/>
          <w:sz w:val="24"/>
          <w:szCs w:val="24"/>
        </w:rPr>
        <w:t>Menarche</w:t>
      </w:r>
      <w:r w:rsidRPr="00081B05">
        <w:rPr>
          <w:sz w:val="24"/>
          <w:szCs w:val="24"/>
        </w:rPr>
        <w:t xml:space="preserve"> yang dialami setiap remaja berbeda – beda. Hal ini diperkuat Lulyana Aulia dan Lina Herida Pinem (2023), bahwa </w:t>
      </w:r>
      <w:r w:rsidRPr="00081B05">
        <w:rPr>
          <w:i/>
          <w:sz w:val="24"/>
          <w:szCs w:val="24"/>
        </w:rPr>
        <w:t>menarche</w:t>
      </w:r>
      <w:r w:rsidRPr="00081B05">
        <w:rPr>
          <w:sz w:val="24"/>
          <w:szCs w:val="24"/>
        </w:rPr>
        <w:t xml:space="preserve"> biasa terjadi pada rentang usia 10 – 16 tahun. Menurut Wati, L (2017) usia normal seseorang wanita mengalami mendapat </w:t>
      </w:r>
      <w:r w:rsidRPr="00081B05">
        <w:rPr>
          <w:i/>
          <w:sz w:val="24"/>
          <w:szCs w:val="24"/>
        </w:rPr>
        <w:t>menarche</w:t>
      </w:r>
      <w:r w:rsidRPr="00081B05">
        <w:rPr>
          <w:sz w:val="24"/>
          <w:szCs w:val="24"/>
        </w:rPr>
        <w:t xml:space="preserve"> pada usia 12 atau 13 tahun. </w:t>
      </w:r>
    </w:p>
    <w:p w:rsidR="002D6C5D" w:rsidRDefault="00095A47" w:rsidP="002D6C5D">
      <w:pPr>
        <w:pStyle w:val="ListParagraph"/>
        <w:spacing w:before="0" w:line="360" w:lineRule="auto"/>
        <w:ind w:left="142" w:firstLine="425"/>
        <w:rPr>
          <w:sz w:val="24"/>
          <w:szCs w:val="24"/>
        </w:rPr>
      </w:pPr>
      <w:r w:rsidRPr="002D6C5D">
        <w:rPr>
          <w:sz w:val="24"/>
          <w:szCs w:val="24"/>
        </w:rPr>
        <w:t xml:space="preserve">Dari penelitian ini didapatkan hampir sebagian responden mengalami </w:t>
      </w:r>
      <w:r w:rsidRPr="002D6C5D">
        <w:rPr>
          <w:i/>
          <w:sz w:val="24"/>
          <w:szCs w:val="24"/>
        </w:rPr>
        <w:t>dismenore</w:t>
      </w:r>
      <w:r w:rsidRPr="002D6C5D">
        <w:rPr>
          <w:sz w:val="24"/>
          <w:szCs w:val="24"/>
        </w:rPr>
        <w:t xml:space="preserve"> pada usia 11 tahun sebanyak 34 responden (41,5%). Penelitian ini sejalan dengan penelitian yang dilakukan oleh Novia dalam Apriyanti, dkk (2018) bahwa usia </w:t>
      </w:r>
      <w:r w:rsidRPr="002D6C5D">
        <w:rPr>
          <w:i/>
          <w:sz w:val="24"/>
          <w:szCs w:val="24"/>
        </w:rPr>
        <w:t>menarche</w:t>
      </w:r>
      <w:r w:rsidRPr="002D6C5D">
        <w:rPr>
          <w:sz w:val="24"/>
          <w:szCs w:val="24"/>
        </w:rPr>
        <w:t xml:space="preserve"> merupakan salah satu faktor terjadinya </w:t>
      </w:r>
      <w:r w:rsidRPr="002D6C5D">
        <w:rPr>
          <w:i/>
          <w:sz w:val="24"/>
          <w:szCs w:val="24"/>
        </w:rPr>
        <w:t>dismenore</w:t>
      </w:r>
      <w:r w:rsidRPr="002D6C5D">
        <w:rPr>
          <w:sz w:val="24"/>
          <w:szCs w:val="24"/>
        </w:rPr>
        <w:t xml:space="preserve">, diketahui bahwa kejadian </w:t>
      </w:r>
      <w:r w:rsidRPr="002D6C5D">
        <w:rPr>
          <w:i/>
          <w:sz w:val="24"/>
          <w:szCs w:val="24"/>
        </w:rPr>
        <w:t>dismenore</w:t>
      </w:r>
      <w:r w:rsidRPr="002D6C5D">
        <w:rPr>
          <w:sz w:val="24"/>
          <w:szCs w:val="24"/>
        </w:rPr>
        <w:t xml:space="preserve"> sebanak 88% terjadi pada wanita dengan usia </w:t>
      </w:r>
      <w:r w:rsidRPr="002D6C5D">
        <w:rPr>
          <w:i/>
          <w:sz w:val="24"/>
          <w:szCs w:val="24"/>
        </w:rPr>
        <w:t>menarche</w:t>
      </w:r>
      <w:r w:rsidRPr="002D6C5D">
        <w:rPr>
          <w:sz w:val="24"/>
          <w:szCs w:val="24"/>
        </w:rPr>
        <w:t xml:space="preserve"> &lt; 12 tahun dibandingkan dengan &gt; 12 tahun sebanyak 65,2%. Sama halnya dengan Zalni, dkk (2017) menarche dini dapat </w:t>
      </w:r>
      <w:r w:rsidRPr="002D6C5D">
        <w:rPr>
          <w:sz w:val="24"/>
          <w:szCs w:val="24"/>
        </w:rPr>
        <w:lastRenderedPageBreak/>
        <w:t xml:space="preserve">menimbulkan resiko berbagai penyakit dimasa dewasa seperti kanker, kardiovaskuler dan </w:t>
      </w:r>
      <w:r w:rsidRPr="002D6C5D">
        <w:rPr>
          <w:i/>
          <w:sz w:val="24"/>
          <w:szCs w:val="24"/>
        </w:rPr>
        <w:t>dismenore</w:t>
      </w:r>
      <w:r w:rsidRPr="002D6C5D">
        <w:rPr>
          <w:sz w:val="24"/>
          <w:szCs w:val="24"/>
        </w:rPr>
        <w:t xml:space="preserve">. </w:t>
      </w:r>
    </w:p>
    <w:p w:rsidR="002D6C5D" w:rsidRDefault="00095A47" w:rsidP="002D6C5D">
      <w:pPr>
        <w:pStyle w:val="ListParagraph"/>
        <w:spacing w:before="0" w:line="360" w:lineRule="auto"/>
        <w:ind w:left="142" w:firstLine="425"/>
        <w:rPr>
          <w:sz w:val="24"/>
          <w:szCs w:val="24"/>
        </w:rPr>
      </w:pPr>
      <w:r w:rsidRPr="002D6C5D">
        <w:rPr>
          <w:sz w:val="24"/>
          <w:szCs w:val="24"/>
        </w:rPr>
        <w:t xml:space="preserve">Penelitian ini juga didapatkan bahwa sebagian besar responden mendapatkan informasi tentang dismenore dari otang tua sebanyak 48 responden (58,5%) dan sebanyak 34 responden (41,5%) remaja tidak mendapatkan informasi dari manapun. Menurut Syah (2020) faktor – faktor yang mempengaruhi pengetahuan salah satunya adalah informasi maka semakin banyak pengetahuan yang didapatkan hal ini terbukti dari hasil penelitian yaitu sumber informasi yang didapatkan dari orang tua berpengaruh pada pengetahuan anak dari pada anak yang tidak dapat informasi dari siapapun. </w:t>
      </w:r>
    </w:p>
    <w:p w:rsidR="002D6C5D" w:rsidRDefault="00095A47" w:rsidP="002D6C5D">
      <w:pPr>
        <w:pStyle w:val="ListParagraph"/>
        <w:spacing w:before="0" w:line="360" w:lineRule="auto"/>
        <w:ind w:left="142" w:firstLine="425"/>
        <w:rPr>
          <w:sz w:val="24"/>
          <w:szCs w:val="24"/>
        </w:rPr>
      </w:pPr>
      <w:r w:rsidRPr="002D6C5D">
        <w:rPr>
          <w:sz w:val="24"/>
          <w:szCs w:val="24"/>
        </w:rPr>
        <w:t>Hasil penelitian diperoleh sebelum dilakukan intervensi dengan media booklet mayoritas berpengetahuan kurang sebanyak 46 responden (56,1%), berpengetahuan cukup 31 responden (37,8%) dan berpengetahuan baik 5 responden (6,1%). Sedangkan setelah diberi intervensi booklet mayoritas berpengetahuan baik 54 respondenn (65,8%), berpengetahuan kurang 16 responden (19,4%) dan berpengetahuan kurang 12 responden (14,7%)</w:t>
      </w:r>
    </w:p>
    <w:p w:rsidR="002D6C5D" w:rsidRDefault="00095A47" w:rsidP="002D6C5D">
      <w:pPr>
        <w:pStyle w:val="ListParagraph"/>
        <w:spacing w:before="0" w:line="360" w:lineRule="auto"/>
        <w:ind w:left="142" w:firstLine="425"/>
        <w:rPr>
          <w:sz w:val="24"/>
          <w:szCs w:val="24"/>
        </w:rPr>
      </w:pPr>
      <w:r w:rsidRPr="002D6C5D">
        <w:rPr>
          <w:sz w:val="24"/>
          <w:szCs w:val="24"/>
        </w:rPr>
        <w:t xml:space="preserve">Hasil analisis rata - rata sebelum diberikan intervensi media booklet di SMPN 1 Sukodono Sragen adalah 5,1562. Rtaa –rata pengetahuan sesudah diberikan media booklet adalah 13,6562. Berdasarkan hasil tersebut dapat terlihat bahwa nilai mean pengetahuan sesudah diberikan media booklet tentang dismenore lebih besar dibandingkan dengan sebelum diberikan media booklet dengan </w:t>
      </w:r>
      <w:r w:rsidRPr="002D6C5D">
        <w:rPr>
          <w:sz w:val="24"/>
          <w:szCs w:val="24"/>
        </w:rPr>
        <w:lastRenderedPageBreak/>
        <w:t xml:space="preserve">selisih rata – rata sebesar 8,5. </w:t>
      </w:r>
    </w:p>
    <w:p w:rsidR="002D6C5D" w:rsidRDefault="00095A47" w:rsidP="002D6C5D">
      <w:pPr>
        <w:pStyle w:val="ListParagraph"/>
        <w:spacing w:before="0" w:line="360" w:lineRule="auto"/>
        <w:ind w:left="142" w:firstLine="425"/>
        <w:rPr>
          <w:sz w:val="24"/>
          <w:szCs w:val="24"/>
        </w:rPr>
      </w:pPr>
      <w:r w:rsidRPr="002D6C5D">
        <w:rPr>
          <w:sz w:val="24"/>
          <w:szCs w:val="24"/>
        </w:rPr>
        <w:t xml:space="preserve">A Wawan dan Dewi M (2019) mengatakan pengetahuan merupakan sil tahu dan ini terjadi setelah orang mengadakan penginderaan terhadap suatu objek tertentu. Penginderaan terhadap obyek terjadi melalui panca indra manusia yakni penglihatan, pendengaran, penciuman, rasa dan raba dengan sendiri. Pada waktu penginderaan sampai menghasilkan pengetahuan tersebut sangat dipengaruhi oleh intensitas perhatian persepsi terhadap obyek. Sebagian besar pengetahuan manusia diperoleh melalui mata dan telinga. Namun kenyataannya dalam penelitian ini, siswi SMP belum pernah mendapatkan informasi tentang </w:t>
      </w:r>
      <w:r w:rsidRPr="002D6C5D">
        <w:rPr>
          <w:i/>
          <w:sz w:val="24"/>
          <w:szCs w:val="24"/>
        </w:rPr>
        <w:t>dismenore</w:t>
      </w:r>
      <w:r w:rsidRPr="002D6C5D">
        <w:rPr>
          <w:sz w:val="24"/>
          <w:szCs w:val="24"/>
        </w:rPr>
        <w:t xml:space="preserve"> di sekolah. </w:t>
      </w:r>
    </w:p>
    <w:p w:rsidR="002D6C5D" w:rsidRDefault="00095A47" w:rsidP="002D6C5D">
      <w:pPr>
        <w:pStyle w:val="ListParagraph"/>
        <w:spacing w:before="0" w:line="360" w:lineRule="auto"/>
        <w:ind w:left="142" w:firstLine="425"/>
        <w:rPr>
          <w:sz w:val="24"/>
          <w:szCs w:val="24"/>
        </w:rPr>
      </w:pPr>
      <w:r w:rsidRPr="002D6C5D">
        <w:rPr>
          <w:sz w:val="24"/>
          <w:szCs w:val="24"/>
        </w:rPr>
        <w:t xml:space="preserve">Hal ini sesuai dengan penelitian yang dilakukan oleh Ade Tyas Mayasari, dkk (2022) menunjukan bahwa terdapat perbedaan pengetahuan yang signifikan tentang </w:t>
      </w:r>
      <w:r w:rsidRPr="002D6C5D">
        <w:rPr>
          <w:i/>
          <w:sz w:val="24"/>
          <w:szCs w:val="24"/>
        </w:rPr>
        <w:t>dismenor</w:t>
      </w:r>
      <w:r w:rsidRPr="002D6C5D">
        <w:rPr>
          <w:sz w:val="24"/>
          <w:szCs w:val="24"/>
        </w:rPr>
        <w:t xml:space="preserve">e pada remaja sebelum dan sesudah dilakukan edukasi kesehatan dimana sebelum dilakukan edukasi niai pretest pengetahuan adalah 47,16 yang berarti pengetahuan kurang. Dan nilai rata – rata setelah dilakuan edukasi menjadi 80,34 yang berarti berpengetahuan baik. Sama hanya dengan penelitian yang dilakukan oleh Ika Widiyastutik, dkk (2023) menunjukan terdapat perbedaan pengetahuan saat pretest sebanyak 48 orang (80,0%) berpengetahuan kurang dan 10 orang (16,7%) berpengetahuan cukup sedangkan setelah dilakukan edukasi </w:t>
      </w:r>
      <w:r w:rsidRPr="002D6C5D">
        <w:rPr>
          <w:sz w:val="24"/>
          <w:szCs w:val="24"/>
        </w:rPr>
        <w:lastRenderedPageBreak/>
        <w:t xml:space="preserve">sebanyak 54 orang (90,0%) berpengetahuan baik, 5 orang (8,3%) berpengetahuan cukup dan 1 orang (1,7%) berpengetahuan kurang. </w:t>
      </w:r>
    </w:p>
    <w:p w:rsidR="002D6C5D" w:rsidRDefault="00095A47" w:rsidP="002D6C5D">
      <w:pPr>
        <w:pStyle w:val="ListParagraph"/>
        <w:spacing w:before="0" w:line="360" w:lineRule="auto"/>
        <w:ind w:left="142" w:firstLine="425"/>
        <w:rPr>
          <w:sz w:val="24"/>
          <w:szCs w:val="24"/>
        </w:rPr>
      </w:pPr>
      <w:r w:rsidRPr="002D6C5D">
        <w:rPr>
          <w:sz w:val="24"/>
          <w:szCs w:val="24"/>
        </w:rPr>
        <w:t xml:space="preserve">Hasil uji statisti </w:t>
      </w:r>
      <w:r w:rsidRPr="002D6C5D">
        <w:rPr>
          <w:i/>
          <w:sz w:val="24"/>
          <w:szCs w:val="24"/>
        </w:rPr>
        <w:t>Wilcoxon</w:t>
      </w:r>
      <w:r w:rsidRPr="002D6C5D">
        <w:rPr>
          <w:sz w:val="24"/>
          <w:szCs w:val="24"/>
        </w:rPr>
        <w:t xml:space="preserve"> pada tingkat pengetahuan didapatkan nilai p value = 0,000 (p&lt;0,05) yang artinya ada pengaruh sebelum dan sesudah diberikan edukasi media </w:t>
      </w:r>
      <w:r w:rsidRPr="002D6C5D">
        <w:rPr>
          <w:i/>
          <w:sz w:val="24"/>
          <w:szCs w:val="24"/>
        </w:rPr>
        <w:t>bookle</w:t>
      </w:r>
      <w:r w:rsidRPr="002D6C5D">
        <w:rPr>
          <w:sz w:val="24"/>
          <w:szCs w:val="24"/>
        </w:rPr>
        <w:t xml:space="preserve">t tentang </w:t>
      </w:r>
      <w:r w:rsidRPr="002D6C5D">
        <w:rPr>
          <w:i/>
          <w:sz w:val="24"/>
          <w:szCs w:val="24"/>
        </w:rPr>
        <w:t>dismenore</w:t>
      </w:r>
      <w:r w:rsidRPr="002D6C5D">
        <w:rPr>
          <w:sz w:val="24"/>
          <w:szCs w:val="24"/>
        </w:rPr>
        <w:t xml:space="preserve"> terhadap pengetahuan remaja putri di SMPN 1 Sukodono Sragen. </w:t>
      </w:r>
    </w:p>
    <w:p w:rsidR="002D6C5D" w:rsidRDefault="00095A47" w:rsidP="002D6C5D">
      <w:pPr>
        <w:pStyle w:val="ListParagraph"/>
        <w:spacing w:before="0" w:line="360" w:lineRule="auto"/>
        <w:ind w:left="142" w:firstLine="425"/>
        <w:rPr>
          <w:sz w:val="24"/>
          <w:szCs w:val="24"/>
        </w:rPr>
      </w:pPr>
      <w:r w:rsidRPr="002D6C5D">
        <w:rPr>
          <w:sz w:val="24"/>
          <w:szCs w:val="24"/>
        </w:rPr>
        <w:t xml:space="preserve">Sesuai dengan teori Notoadmojo (2018) salah satu media yang dapt digunakan dalam penelitian kesehatan adalah </w:t>
      </w:r>
      <w:r w:rsidRPr="002D6C5D">
        <w:rPr>
          <w:i/>
          <w:sz w:val="24"/>
          <w:szCs w:val="24"/>
        </w:rPr>
        <w:t>booklet</w:t>
      </w:r>
      <w:r w:rsidRPr="002D6C5D">
        <w:rPr>
          <w:sz w:val="24"/>
          <w:szCs w:val="24"/>
        </w:rPr>
        <w:t xml:space="preserve">, </w:t>
      </w:r>
      <w:r w:rsidRPr="002D6C5D">
        <w:rPr>
          <w:i/>
          <w:sz w:val="24"/>
          <w:szCs w:val="24"/>
        </w:rPr>
        <w:t>bookle</w:t>
      </w:r>
      <w:r w:rsidRPr="002D6C5D">
        <w:rPr>
          <w:sz w:val="24"/>
          <w:szCs w:val="24"/>
        </w:rPr>
        <w:t xml:space="preserve">t ini ialah suatu media untuk menyampaikan pesan – pesan kesehatan dalam bentuk buku, baik tulisan maupun gambar. Menurut Pribadi AB (2017) menyatakan bahwa </w:t>
      </w:r>
      <w:r w:rsidRPr="002D6C5D">
        <w:rPr>
          <w:i/>
          <w:sz w:val="24"/>
          <w:szCs w:val="24"/>
        </w:rPr>
        <w:t>booklet</w:t>
      </w:r>
      <w:r w:rsidRPr="002D6C5D">
        <w:rPr>
          <w:sz w:val="24"/>
          <w:szCs w:val="24"/>
        </w:rPr>
        <w:t xml:space="preserve"> dapat diartikan sebagai buku yang relative kecil yang memuat informasi dan pengetahuan praktis tentang sebuah subjek atau bidang ilmu tertentu. </w:t>
      </w:r>
      <w:r w:rsidRPr="002D6C5D">
        <w:rPr>
          <w:i/>
          <w:sz w:val="24"/>
          <w:szCs w:val="24"/>
        </w:rPr>
        <w:t>Booklet</w:t>
      </w:r>
      <w:r w:rsidRPr="002D6C5D">
        <w:rPr>
          <w:sz w:val="24"/>
          <w:szCs w:val="24"/>
        </w:rPr>
        <w:t xml:space="preserve"> bersifat sangat praktis untuk digunakan karena ukurannya yang lebih kecil daripada ukuran sebuah buku. Informasi dan pengetahuan yang didapat dalam sebuah </w:t>
      </w:r>
      <w:r w:rsidRPr="002D6C5D">
        <w:rPr>
          <w:i/>
          <w:sz w:val="24"/>
          <w:szCs w:val="24"/>
        </w:rPr>
        <w:t xml:space="preserve">booklet </w:t>
      </w:r>
      <w:r w:rsidRPr="002D6C5D">
        <w:rPr>
          <w:sz w:val="24"/>
          <w:szCs w:val="24"/>
        </w:rPr>
        <w:t xml:space="preserve">pada umumnya dibahas secara ringan dan mudah untuk dipahami oleh sasaran pembaca. Media </w:t>
      </w:r>
      <w:r w:rsidRPr="002D6C5D">
        <w:rPr>
          <w:i/>
          <w:sz w:val="24"/>
          <w:szCs w:val="24"/>
        </w:rPr>
        <w:t xml:space="preserve">booklet </w:t>
      </w:r>
      <w:r w:rsidRPr="002D6C5D">
        <w:rPr>
          <w:sz w:val="24"/>
          <w:szCs w:val="24"/>
        </w:rPr>
        <w:t>memiliki manfaat dimana dapat membantu penyampaian informasi lebih cepat, membuat sasaran pendidikan tertarik untuk meneruskan pesan-pesan yang diterima kepada orang lain, mempermudah penemuan informasi oleh sasaran pendidikan serta mendorong keinginan seseorang untuk mengetahui lebih dalam dan akhirnya mendapatkan pemahaman yang lebih baik (Irawati H dkk, 2019)</w:t>
      </w:r>
    </w:p>
    <w:p w:rsidR="00095A47" w:rsidRPr="002D6C5D" w:rsidRDefault="00095A47" w:rsidP="002D6C5D">
      <w:pPr>
        <w:pStyle w:val="ListParagraph"/>
        <w:spacing w:before="0" w:line="360" w:lineRule="auto"/>
        <w:ind w:left="142" w:firstLine="425"/>
        <w:rPr>
          <w:sz w:val="24"/>
          <w:szCs w:val="24"/>
        </w:rPr>
      </w:pPr>
      <w:r w:rsidRPr="002D6C5D">
        <w:rPr>
          <w:sz w:val="24"/>
          <w:szCs w:val="24"/>
        </w:rPr>
        <w:t xml:space="preserve">Hal ini sejalan dengan penelitian Ika </w:t>
      </w:r>
      <w:r w:rsidRPr="002D6C5D">
        <w:rPr>
          <w:sz w:val="24"/>
          <w:szCs w:val="24"/>
        </w:rPr>
        <w:lastRenderedPageBreak/>
        <w:t xml:space="preserve">Widiyastutik (2023), menunjukan bahwa terdapat pengaruh sebelum dan sesudah diberikan inervensi berupa </w:t>
      </w:r>
      <w:r w:rsidRPr="002D6C5D">
        <w:rPr>
          <w:i/>
          <w:sz w:val="24"/>
          <w:szCs w:val="24"/>
        </w:rPr>
        <w:t>booklet dismenor</w:t>
      </w:r>
      <w:r w:rsidRPr="002D6C5D">
        <w:rPr>
          <w:sz w:val="24"/>
          <w:szCs w:val="24"/>
        </w:rPr>
        <w:t xml:space="preserve">, dengan hasil </w:t>
      </w:r>
      <w:r w:rsidRPr="002D6C5D">
        <w:rPr>
          <w:i/>
          <w:sz w:val="24"/>
          <w:szCs w:val="24"/>
        </w:rPr>
        <w:t>p value</w:t>
      </w:r>
      <w:r w:rsidRPr="002D6C5D">
        <w:rPr>
          <w:sz w:val="24"/>
          <w:szCs w:val="24"/>
        </w:rPr>
        <w:t xml:space="preserve"> = 0,000 &lt; α = 0,05, jadi Ho ditolak dan HI diterima. Sehingga dapat disimpulkan ada pengaruh penggunaan </w:t>
      </w:r>
      <w:r w:rsidRPr="002D6C5D">
        <w:rPr>
          <w:i/>
          <w:sz w:val="24"/>
          <w:szCs w:val="24"/>
        </w:rPr>
        <w:t>booklet</w:t>
      </w:r>
      <w:r w:rsidRPr="002D6C5D">
        <w:rPr>
          <w:sz w:val="24"/>
          <w:szCs w:val="24"/>
        </w:rPr>
        <w:t xml:space="preserve"> terhadap tingkat pengetahuan remaja putri tentang </w:t>
      </w:r>
      <w:r w:rsidRPr="002D6C5D">
        <w:rPr>
          <w:i/>
          <w:sz w:val="24"/>
          <w:szCs w:val="24"/>
        </w:rPr>
        <w:t>dismenore</w:t>
      </w:r>
      <w:r w:rsidRPr="002D6C5D">
        <w:rPr>
          <w:sz w:val="24"/>
          <w:szCs w:val="24"/>
        </w:rPr>
        <w:t xml:space="preserve"> di SMP N 1 Sukoharjo. Menurut penelitian Ade Tyas Mayasari, dkk (2022) ada pengaruh pendidikan kesehatan tentang </w:t>
      </w:r>
      <w:r w:rsidRPr="002D6C5D">
        <w:rPr>
          <w:i/>
          <w:sz w:val="24"/>
          <w:szCs w:val="24"/>
        </w:rPr>
        <w:t>dismenore</w:t>
      </w:r>
      <w:r w:rsidRPr="002D6C5D">
        <w:rPr>
          <w:sz w:val="24"/>
          <w:szCs w:val="24"/>
        </w:rPr>
        <w:t xml:space="preserve"> erhadap peningkatan pengetahuan remaja putri di SMP Muhammadiyah 2 Gisting Kabupaten Tanggamus Lampung tahun 2022, yang ditunukan dengan nilai p value 0,000 (</w:t>
      </w:r>
      <w:r w:rsidRPr="002D6C5D">
        <w:rPr>
          <w:i/>
          <w:sz w:val="24"/>
          <w:szCs w:val="24"/>
        </w:rPr>
        <w:t>p value</w:t>
      </w:r>
      <w:r w:rsidRPr="002D6C5D">
        <w:rPr>
          <w:sz w:val="24"/>
          <w:szCs w:val="24"/>
        </w:rPr>
        <w:t xml:space="preserve"> 0,000 &lt; α = 0,05). </w:t>
      </w:r>
    </w:p>
    <w:p w:rsidR="0088743C" w:rsidRPr="00E20FB6" w:rsidRDefault="00392A29" w:rsidP="00095A47">
      <w:pPr>
        <w:pStyle w:val="Heading1"/>
        <w:spacing w:line="360" w:lineRule="auto"/>
        <w:rPr>
          <w:sz w:val="24"/>
          <w:szCs w:val="24"/>
        </w:rPr>
      </w:pPr>
      <w:r w:rsidRPr="00E20FB6">
        <w:rPr>
          <w:spacing w:val="-2"/>
          <w:sz w:val="24"/>
          <w:szCs w:val="24"/>
        </w:rPr>
        <w:t>KESIMPULAN</w:t>
      </w:r>
    </w:p>
    <w:p w:rsidR="00095A47" w:rsidRDefault="00095A47" w:rsidP="002D6C5D">
      <w:pPr>
        <w:pStyle w:val="ListParagraph"/>
        <w:widowControl/>
        <w:numPr>
          <w:ilvl w:val="0"/>
          <w:numId w:val="8"/>
        </w:numPr>
        <w:autoSpaceDE/>
        <w:autoSpaceDN/>
        <w:spacing w:before="0" w:line="360" w:lineRule="auto"/>
        <w:ind w:left="426" w:hanging="284"/>
        <w:contextualSpacing/>
        <w:rPr>
          <w:sz w:val="24"/>
          <w:szCs w:val="24"/>
        </w:rPr>
      </w:pPr>
      <w:r>
        <w:rPr>
          <w:sz w:val="24"/>
          <w:szCs w:val="24"/>
        </w:rPr>
        <w:t xml:space="preserve">Karakteristik responden di SMPN 1 Sukodono Sragen, sebagian besar responden berusia 13 tahun sebanyak 47 responden (57,3%), usia menarche sebagian besar berusia 12 tahun sebanyak 32 responden (39,1%), usia dismenore sebagian besar saat berusia 11 tahun sebanyak 34 responden (41,5%) dan sebagian besar responden mendapatkan informasi tentang dismenore dari orang tua responden. </w:t>
      </w:r>
    </w:p>
    <w:p w:rsidR="00095A47" w:rsidRDefault="00095A47" w:rsidP="002D6C5D">
      <w:pPr>
        <w:pStyle w:val="ListParagraph"/>
        <w:widowControl/>
        <w:numPr>
          <w:ilvl w:val="0"/>
          <w:numId w:val="8"/>
        </w:numPr>
        <w:autoSpaceDE/>
        <w:autoSpaceDN/>
        <w:spacing w:before="0" w:line="360" w:lineRule="auto"/>
        <w:ind w:left="426" w:hanging="284"/>
        <w:contextualSpacing/>
        <w:rPr>
          <w:sz w:val="24"/>
          <w:szCs w:val="24"/>
        </w:rPr>
      </w:pPr>
      <w:r>
        <w:rPr>
          <w:sz w:val="24"/>
          <w:szCs w:val="24"/>
        </w:rPr>
        <w:t xml:space="preserve">Tingkat pengetahuan remaja putri sebelum diberi intervensi booklet berpengetahuan baik sebanyak 5 responden (6,1%), berpengetahuan cukup 31 responden (37,8%) dan berpengetahuan kurang 46 responden (56,1%). Rata – rata pengetahuan </w:t>
      </w:r>
      <w:r>
        <w:rPr>
          <w:sz w:val="24"/>
          <w:szCs w:val="24"/>
        </w:rPr>
        <w:lastRenderedPageBreak/>
        <w:t xml:space="preserve">responden tentang dismenore sebelum diberikan media booklet sebesar 5.1562. </w:t>
      </w:r>
    </w:p>
    <w:p w:rsidR="00095A47" w:rsidRDefault="00095A47" w:rsidP="002D6C5D">
      <w:pPr>
        <w:pStyle w:val="ListParagraph"/>
        <w:widowControl/>
        <w:numPr>
          <w:ilvl w:val="0"/>
          <w:numId w:val="8"/>
        </w:numPr>
        <w:autoSpaceDE/>
        <w:autoSpaceDN/>
        <w:spacing w:before="0" w:line="360" w:lineRule="auto"/>
        <w:ind w:left="426" w:hanging="284"/>
        <w:contextualSpacing/>
        <w:rPr>
          <w:sz w:val="24"/>
          <w:szCs w:val="24"/>
        </w:rPr>
      </w:pPr>
      <w:r>
        <w:rPr>
          <w:sz w:val="24"/>
          <w:szCs w:val="24"/>
        </w:rPr>
        <w:t xml:space="preserve">Tingkat pengetahuan remaja putri sebelum diberi intervensi booklet berpengetahuan baik sebanyak 54 responden (65,8%), berpengetahuan cukup 16 responden (19,5%) dan berpengetahuan kurang 12 responden (14,7%)Rata – rata pengetahuan responden tentang dismenore sesudah diberikan media booklet sebesar 13.6562. </w:t>
      </w:r>
    </w:p>
    <w:p w:rsidR="00095A47" w:rsidRDefault="00095A47" w:rsidP="002D6C5D">
      <w:pPr>
        <w:pStyle w:val="ListParagraph"/>
        <w:widowControl/>
        <w:numPr>
          <w:ilvl w:val="0"/>
          <w:numId w:val="8"/>
        </w:numPr>
        <w:autoSpaceDE/>
        <w:autoSpaceDN/>
        <w:spacing w:before="0" w:line="360" w:lineRule="auto"/>
        <w:ind w:left="426" w:hanging="284"/>
        <w:contextualSpacing/>
        <w:rPr>
          <w:sz w:val="24"/>
          <w:szCs w:val="24"/>
        </w:rPr>
      </w:pPr>
      <w:r>
        <w:rPr>
          <w:sz w:val="24"/>
          <w:szCs w:val="24"/>
        </w:rPr>
        <w:t xml:space="preserve">Hasil uji statistik </w:t>
      </w:r>
      <w:r>
        <w:rPr>
          <w:i/>
          <w:sz w:val="24"/>
          <w:szCs w:val="24"/>
        </w:rPr>
        <w:t>Wilcoxon</w:t>
      </w:r>
      <w:r>
        <w:rPr>
          <w:sz w:val="24"/>
          <w:szCs w:val="24"/>
        </w:rPr>
        <w:t xml:space="preserve"> pada tingkat pengetahuan nilai </w:t>
      </w:r>
      <w:r>
        <w:rPr>
          <w:i/>
          <w:sz w:val="24"/>
          <w:szCs w:val="24"/>
        </w:rPr>
        <w:t>p value</w:t>
      </w:r>
      <w:r>
        <w:rPr>
          <w:sz w:val="24"/>
          <w:szCs w:val="24"/>
        </w:rPr>
        <w:t xml:space="preserve"> = 0,000 (p&lt;0,05) yang artinya ada pengaruh sebelum dan sesudah diberikan edukasi dengan media </w:t>
      </w:r>
      <w:r>
        <w:rPr>
          <w:i/>
          <w:sz w:val="24"/>
          <w:szCs w:val="24"/>
        </w:rPr>
        <w:t>booklet</w:t>
      </w:r>
      <w:r>
        <w:rPr>
          <w:sz w:val="24"/>
          <w:szCs w:val="24"/>
        </w:rPr>
        <w:t xml:space="preserve"> tentang </w:t>
      </w:r>
      <w:r>
        <w:rPr>
          <w:i/>
          <w:sz w:val="24"/>
          <w:szCs w:val="24"/>
        </w:rPr>
        <w:t>dismenore</w:t>
      </w:r>
      <w:r>
        <w:rPr>
          <w:sz w:val="24"/>
          <w:szCs w:val="24"/>
        </w:rPr>
        <w:t xml:space="preserve"> pada remaja putri di SMPN 1 Sukodono Sragen. </w:t>
      </w:r>
    </w:p>
    <w:p w:rsidR="0088743C" w:rsidRDefault="0088743C">
      <w:pPr>
        <w:pStyle w:val="BodyText"/>
        <w:spacing w:before="2"/>
        <w:ind w:left="0"/>
        <w:jc w:val="left"/>
        <w:rPr>
          <w:sz w:val="33"/>
        </w:rPr>
      </w:pPr>
    </w:p>
    <w:p w:rsidR="0088743C" w:rsidRDefault="00392A29">
      <w:pPr>
        <w:pStyle w:val="Heading1"/>
      </w:pPr>
      <w:r>
        <w:t>DAFTAR</w:t>
      </w:r>
      <w:r>
        <w:rPr>
          <w:spacing w:val="-10"/>
        </w:rPr>
        <w:t xml:space="preserve"> </w:t>
      </w:r>
      <w:r>
        <w:rPr>
          <w:spacing w:val="-2"/>
        </w:rPr>
        <w:t>PUSTAKA</w:t>
      </w:r>
    </w:p>
    <w:p w:rsidR="002D6C5D" w:rsidRDefault="00095A47" w:rsidP="002D6C5D">
      <w:pPr>
        <w:pStyle w:val="BodyText"/>
        <w:shd w:val="clear" w:color="auto" w:fill="FFFFFF"/>
        <w:ind w:left="993" w:hanging="993"/>
        <w:rPr>
          <w:sz w:val="24"/>
          <w:szCs w:val="24"/>
        </w:rPr>
      </w:pPr>
      <w:r>
        <w:rPr>
          <w:sz w:val="24"/>
          <w:szCs w:val="24"/>
        </w:rPr>
        <w:t>A.Ratnawati. 2018. Asuhan Keperawatan Maternitas. Jogyakarta: Pustaka Baru Press.</w:t>
      </w:r>
    </w:p>
    <w:p w:rsidR="002D6C5D" w:rsidRDefault="00095A47" w:rsidP="002D6C5D">
      <w:pPr>
        <w:pStyle w:val="BodyText"/>
        <w:shd w:val="clear" w:color="auto" w:fill="FFFFFF"/>
        <w:ind w:left="993" w:hanging="993"/>
        <w:rPr>
          <w:sz w:val="24"/>
          <w:szCs w:val="24"/>
        </w:rPr>
      </w:pPr>
      <w:r>
        <w:rPr>
          <w:sz w:val="24"/>
          <w:szCs w:val="24"/>
        </w:rPr>
        <w:t xml:space="preserve">A.Wawan dan Dewi M. 2019. </w:t>
      </w:r>
      <w:r>
        <w:rPr>
          <w:i/>
          <w:sz w:val="24"/>
          <w:szCs w:val="24"/>
        </w:rPr>
        <w:t>Teori Pengukuran Pengetahuan, Sikap, Dan Perilaku Manusia</w:t>
      </w:r>
      <w:r>
        <w:rPr>
          <w:sz w:val="24"/>
          <w:szCs w:val="24"/>
        </w:rPr>
        <w:t>, Nuha Medika</w:t>
      </w:r>
    </w:p>
    <w:p w:rsidR="002D6C5D" w:rsidRDefault="00095A47" w:rsidP="002D6C5D">
      <w:pPr>
        <w:pStyle w:val="BodyText"/>
        <w:shd w:val="clear" w:color="auto" w:fill="FFFFFF"/>
        <w:ind w:left="993" w:hanging="993"/>
        <w:rPr>
          <w:sz w:val="24"/>
          <w:szCs w:val="24"/>
        </w:rPr>
      </w:pPr>
      <w:r>
        <w:rPr>
          <w:sz w:val="24"/>
          <w:szCs w:val="24"/>
        </w:rPr>
        <w:t>Andreansyah. 2015. Pengembangan Booklet sebagai Media Kehidupan di Muka Bumi Kelas X di SMA Negeri 12 Semarang Tahun 2015 Skripsi. Universitas Negeri Semarang</w:t>
      </w:r>
    </w:p>
    <w:p w:rsidR="002D6C5D" w:rsidRDefault="00095A47" w:rsidP="002D6C5D">
      <w:pPr>
        <w:pStyle w:val="BodyText"/>
        <w:shd w:val="clear" w:color="auto" w:fill="FFFFFF"/>
        <w:ind w:left="993" w:hanging="993"/>
        <w:rPr>
          <w:sz w:val="24"/>
          <w:szCs w:val="24"/>
        </w:rPr>
      </w:pPr>
      <w:r>
        <w:rPr>
          <w:sz w:val="24"/>
          <w:szCs w:val="24"/>
        </w:rPr>
        <w:t>Andriana, N., &amp; Aldriana, A. (2018). Faktor-Faktor Yang Mempengaruhi Siklus Menstruasi pada mahasiswi di Universitas Pasir Pengaraian. Jurnal Maternity and Neonatal</w:t>
      </w:r>
    </w:p>
    <w:p w:rsidR="002D6C5D" w:rsidRDefault="00095A47" w:rsidP="002D6C5D">
      <w:pPr>
        <w:pStyle w:val="BodyText"/>
        <w:shd w:val="clear" w:color="auto" w:fill="FFFFFF"/>
        <w:ind w:left="993" w:hanging="993"/>
        <w:rPr>
          <w:sz w:val="24"/>
          <w:szCs w:val="24"/>
        </w:rPr>
      </w:pPr>
      <w:r>
        <w:rPr>
          <w:sz w:val="24"/>
          <w:szCs w:val="24"/>
        </w:rPr>
        <w:t xml:space="preserve">Anindita, P., Darwin, E., Afriwardi. 2016. Hubungan Aktivitas Fisik Harian dengan Gangguan Menstruasi pada Mahasiswa Fakultas Kedokteran Universitas Andalas. Jurnal Kesehatan Andalas. Vol.4(8). Tersedia dalam http:// </w:t>
      </w:r>
      <w:hyperlink r:id="rId9" w:history="1">
        <w:r>
          <w:rPr>
            <w:rStyle w:val="Hyperlink"/>
            <w:sz w:val="24"/>
            <w:szCs w:val="24"/>
          </w:rPr>
          <w:t>http://jurnal.fk.unand.ac.id</w:t>
        </w:r>
      </w:hyperlink>
    </w:p>
    <w:p w:rsidR="002D6C5D" w:rsidRDefault="00095A47" w:rsidP="002D6C5D">
      <w:pPr>
        <w:pStyle w:val="BodyText"/>
        <w:shd w:val="clear" w:color="auto" w:fill="FFFFFF"/>
        <w:ind w:left="993" w:hanging="993"/>
        <w:rPr>
          <w:sz w:val="24"/>
          <w:szCs w:val="24"/>
        </w:rPr>
      </w:pPr>
      <w:r>
        <w:rPr>
          <w:sz w:val="24"/>
          <w:szCs w:val="24"/>
        </w:rPr>
        <w:t xml:space="preserve">BPTP Balitbangtan Jambi. 2017. Booklet dan Buku Saku. 0741, 7053525. </w:t>
      </w:r>
      <w:hyperlink r:id="rId10" w:history="1">
        <w:r>
          <w:rPr>
            <w:rStyle w:val="Hyperlink"/>
            <w:sz w:val="24"/>
            <w:szCs w:val="24"/>
          </w:rPr>
          <w:t>http://jambi.litbang.pertanian.go.id/ind/index.php/publikasi/mediacetak/bo</w:t>
        </w:r>
        <w:r>
          <w:rPr>
            <w:rStyle w:val="Hyperlink"/>
            <w:sz w:val="24"/>
            <w:szCs w:val="24"/>
          </w:rPr>
          <w:lastRenderedPageBreak/>
          <w:t>oklet</w:t>
        </w:r>
      </w:hyperlink>
    </w:p>
    <w:p w:rsidR="002D6C5D" w:rsidRDefault="00095A47" w:rsidP="002D6C5D">
      <w:pPr>
        <w:pStyle w:val="BodyText"/>
        <w:shd w:val="clear" w:color="auto" w:fill="FFFFFF"/>
        <w:ind w:left="993" w:hanging="993"/>
        <w:rPr>
          <w:sz w:val="24"/>
          <w:szCs w:val="24"/>
        </w:rPr>
      </w:pPr>
      <w:r>
        <w:rPr>
          <w:sz w:val="24"/>
          <w:szCs w:val="24"/>
        </w:rPr>
        <w:t>Chen, Chen X., Claire B. Draucker, and Janet S. Carpenter. 2018. “What Women Say about Their Dysmenorrhea: A Qualitative Thematic Analysis.” BMC Women’s Health 18(1): 1–8</w:t>
      </w:r>
    </w:p>
    <w:p w:rsidR="002D6C5D" w:rsidRDefault="00095A47" w:rsidP="002D6C5D">
      <w:pPr>
        <w:pStyle w:val="BodyText"/>
        <w:shd w:val="clear" w:color="auto" w:fill="FFFFFF"/>
        <w:ind w:left="993" w:hanging="993"/>
        <w:rPr>
          <w:sz w:val="24"/>
          <w:szCs w:val="24"/>
        </w:rPr>
      </w:pPr>
      <w:r>
        <w:rPr>
          <w:sz w:val="24"/>
          <w:szCs w:val="24"/>
        </w:rPr>
        <w:t>De Sanctis V. et al. (2015). Primary dysmenorrhea in adolescents: Prevalence, impact and recent knowledge. Pediatric Endocrinology Reviews</w:t>
      </w:r>
    </w:p>
    <w:p w:rsidR="002D6C5D" w:rsidRDefault="00095A47" w:rsidP="002D6C5D">
      <w:pPr>
        <w:pStyle w:val="BodyText"/>
        <w:shd w:val="clear" w:color="auto" w:fill="FFFFFF"/>
        <w:ind w:left="993" w:hanging="993"/>
        <w:rPr>
          <w:sz w:val="24"/>
          <w:szCs w:val="24"/>
        </w:rPr>
      </w:pPr>
      <w:r>
        <w:rPr>
          <w:sz w:val="24"/>
          <w:szCs w:val="24"/>
        </w:rPr>
        <w:t>Diananda, Amita. (2018). Psikologi Remaja Dan Permasalahnnya. Sekolah Tinggi Ilmu Tarbiyah Islamic Village Tangerang</w:t>
      </w:r>
    </w:p>
    <w:p w:rsidR="002D6C5D" w:rsidRDefault="00095A47" w:rsidP="002D6C5D">
      <w:pPr>
        <w:pStyle w:val="BodyText"/>
        <w:shd w:val="clear" w:color="auto" w:fill="FFFFFF"/>
        <w:ind w:left="993" w:hanging="993"/>
        <w:rPr>
          <w:sz w:val="24"/>
          <w:szCs w:val="24"/>
        </w:rPr>
      </w:pPr>
      <w:r>
        <w:rPr>
          <w:sz w:val="24"/>
          <w:szCs w:val="24"/>
        </w:rPr>
        <w:t>Dixit, A. M. et al. 2018 ‘’, Analytical Biochemistry, 11(1), pp. 1–5. Available at: http://link.springer.com/10.1007/978-3-319-59379- 1%0Ahttp://dx.doi.org/10.1016/B978-0-12-420070-8.00002-</w:t>
      </w:r>
    </w:p>
    <w:p w:rsidR="002D6C5D" w:rsidRDefault="00095A47" w:rsidP="002D6C5D">
      <w:pPr>
        <w:pStyle w:val="BodyText"/>
        <w:shd w:val="clear" w:color="auto" w:fill="FFFFFF"/>
        <w:ind w:left="993" w:hanging="993"/>
        <w:rPr>
          <w:sz w:val="24"/>
          <w:szCs w:val="24"/>
        </w:rPr>
      </w:pPr>
      <w:r>
        <w:rPr>
          <w:sz w:val="24"/>
          <w:szCs w:val="24"/>
        </w:rPr>
        <w:t>Fatmawati, M., Riyanti, E. &amp; Widjanarko, B. 2016, ‘Perilaku Remaja dalam Mengatasi Dismenore (Studi Kasus pada Siswi SMK Negeri 11 Semarang)’, Jurnal Kesehatan Masyarakat, vol. 4, pp. 1036–43.</w:t>
      </w:r>
    </w:p>
    <w:p w:rsidR="002D6C5D" w:rsidRDefault="00095A47" w:rsidP="002D6C5D">
      <w:pPr>
        <w:pStyle w:val="BodyText"/>
        <w:shd w:val="clear" w:color="auto" w:fill="FFFFFF"/>
        <w:ind w:left="993" w:hanging="993"/>
        <w:rPr>
          <w:sz w:val="24"/>
          <w:szCs w:val="24"/>
        </w:rPr>
      </w:pPr>
      <w:r>
        <w:rPr>
          <w:sz w:val="24"/>
          <w:szCs w:val="24"/>
        </w:rPr>
        <w:t>Gainau, M. B. 2021. Perkembangan Remaja Dan Problematikanya. Yogyakarta : PT Kanisius</w:t>
      </w:r>
    </w:p>
    <w:p w:rsidR="002D6C5D" w:rsidRDefault="00095A47" w:rsidP="002D6C5D">
      <w:pPr>
        <w:pStyle w:val="BodyText"/>
        <w:shd w:val="clear" w:color="auto" w:fill="FFFFFF"/>
        <w:ind w:left="993" w:hanging="993"/>
        <w:rPr>
          <w:sz w:val="24"/>
          <w:szCs w:val="24"/>
        </w:rPr>
      </w:pPr>
      <w:r>
        <w:rPr>
          <w:sz w:val="24"/>
          <w:szCs w:val="24"/>
        </w:rPr>
        <w:t>Herawati M, Deviyanti S, Ferhad A. 2021. The antifungal potential of stevia rebaudiana bertoni leaf extract againts candida albicans. Journal of Indonesian Dental Association</w:t>
      </w:r>
    </w:p>
    <w:p w:rsidR="002D6C5D" w:rsidRDefault="00095A47" w:rsidP="002D6C5D">
      <w:pPr>
        <w:pStyle w:val="BodyText"/>
        <w:shd w:val="clear" w:color="auto" w:fill="FFFFFF"/>
        <w:ind w:left="993" w:hanging="993"/>
        <w:rPr>
          <w:sz w:val="24"/>
          <w:szCs w:val="24"/>
        </w:rPr>
      </w:pPr>
      <w:r>
        <w:rPr>
          <w:sz w:val="24"/>
          <w:szCs w:val="24"/>
        </w:rPr>
        <w:t>Kusmiran, E. 2016. Kesehatan Reproduksi Remaja dan Wanita. Salemba Medika: Jakarta.</w:t>
      </w:r>
    </w:p>
    <w:p w:rsidR="002D6C5D" w:rsidRDefault="00095A47" w:rsidP="002D6C5D">
      <w:pPr>
        <w:pStyle w:val="BodyText"/>
        <w:shd w:val="clear" w:color="auto" w:fill="FFFFFF"/>
        <w:ind w:left="993" w:hanging="993"/>
        <w:rPr>
          <w:sz w:val="24"/>
          <w:szCs w:val="24"/>
        </w:rPr>
      </w:pPr>
      <w:r>
        <w:rPr>
          <w:sz w:val="24"/>
          <w:szCs w:val="24"/>
        </w:rPr>
        <w:t>Larasati TA, Alatas F.  2016. Dismenore primer dan faktor risiko dismenore primer pada remaja. Majority</w:t>
      </w:r>
    </w:p>
    <w:p w:rsidR="002D6C5D" w:rsidRDefault="00095A47" w:rsidP="002D6C5D">
      <w:pPr>
        <w:pStyle w:val="BodyText"/>
        <w:shd w:val="clear" w:color="auto" w:fill="FFFFFF"/>
        <w:ind w:left="993" w:hanging="993"/>
        <w:rPr>
          <w:sz w:val="24"/>
          <w:szCs w:val="24"/>
        </w:rPr>
      </w:pPr>
      <w:r>
        <w:rPr>
          <w:sz w:val="24"/>
          <w:szCs w:val="24"/>
        </w:rPr>
        <w:t xml:space="preserve">Michael, J., Iqbal, Q., Haider, S., Khalid, A., Haque, N., Ishaq, R., Bashaar, M. 2020. Knowledge and Practice of Adolescent Females about Menstruation and Menstruation Hygiene Visiting a Public Healthcare Institute of Quetta, Pakistan[Pengetahuan dan Praktik padaRemaja Wanita tentang Menstruasi dan </w:t>
      </w:r>
      <w:r>
        <w:rPr>
          <w:sz w:val="24"/>
          <w:szCs w:val="24"/>
        </w:rPr>
        <w:lastRenderedPageBreak/>
        <w:t>Menstrual Hygiene di Institut Kesehatan ma. BMC Women’s Health</w:t>
      </w:r>
    </w:p>
    <w:p w:rsidR="002D6C5D" w:rsidRDefault="00095A47" w:rsidP="002D6C5D">
      <w:pPr>
        <w:pStyle w:val="BodyText"/>
        <w:shd w:val="clear" w:color="auto" w:fill="FFFFFF"/>
        <w:ind w:left="993" w:hanging="993"/>
        <w:rPr>
          <w:sz w:val="24"/>
          <w:szCs w:val="24"/>
        </w:rPr>
      </w:pPr>
      <w:r>
        <w:rPr>
          <w:sz w:val="24"/>
          <w:szCs w:val="24"/>
        </w:rPr>
        <w:t>Mulyani, Y., &amp; Khoirunisa, N. 2020. Pendidikan Kesehatan Kelompok Sebaya (Peer Group) Terhadap Pengetahuan Dan Sikap Remaja Putri Tentang Dhysmenorrhea Di Pondok Pesantren Sukamiskin Bandung. Journal For Quality In Women's Health</w:t>
      </w:r>
    </w:p>
    <w:p w:rsidR="002D6C5D" w:rsidRDefault="00095A47" w:rsidP="002D6C5D">
      <w:pPr>
        <w:pStyle w:val="BodyText"/>
        <w:shd w:val="clear" w:color="auto" w:fill="FFFFFF"/>
        <w:ind w:left="993" w:hanging="993"/>
        <w:rPr>
          <w:sz w:val="24"/>
          <w:szCs w:val="24"/>
        </w:rPr>
      </w:pPr>
      <w:r>
        <w:rPr>
          <w:sz w:val="24"/>
          <w:szCs w:val="24"/>
        </w:rPr>
        <w:t>Novitasari. 2020. Efektivitas Pendidikan Kesehatan tentang Dismenore terhadap Tingkat Pengetahuan Remaja Perempuan di Madrasah Tsanawiyah Islamiyah Ciputat tahun 2020, Skripsi Universitas Islam Negeri Syarif Hidayatullah Jakarta</w:t>
      </w:r>
    </w:p>
    <w:p w:rsidR="002D6C5D" w:rsidRDefault="00095A47" w:rsidP="002D6C5D">
      <w:pPr>
        <w:pStyle w:val="BodyText"/>
        <w:shd w:val="clear" w:color="auto" w:fill="FFFFFF"/>
        <w:ind w:left="993" w:hanging="993"/>
        <w:rPr>
          <w:rStyle w:val="Hyperlink"/>
          <w:color w:val="auto"/>
          <w:sz w:val="24"/>
          <w:szCs w:val="24"/>
          <w:u w:val="none"/>
        </w:rPr>
      </w:pPr>
      <w:r>
        <w:rPr>
          <w:sz w:val="24"/>
          <w:szCs w:val="24"/>
        </w:rPr>
        <w:t xml:space="preserve">Osuga, Y., Hayashi, K., &amp; Kanda, S. (2020). Long-term Use of Dienogest for the Treatment of Primary and Secondary Dysmenorrhea [Penggunaan Jangka Panjang Dienogest sebagai Penanganan Dismenorea Primer dan Sekunder]. Journal of Obstetrics and Gynaecology Research, 46(4), 606–617. </w:t>
      </w:r>
      <w:hyperlink r:id="rId11" w:history="1">
        <w:r>
          <w:rPr>
            <w:rStyle w:val="Hyperlink"/>
            <w:sz w:val="24"/>
            <w:szCs w:val="24"/>
          </w:rPr>
          <w:t>https://doi.org/10.1111/jog.14209</w:t>
        </w:r>
      </w:hyperlink>
    </w:p>
    <w:p w:rsidR="002D6C5D" w:rsidRDefault="00095A47" w:rsidP="002D6C5D">
      <w:pPr>
        <w:pStyle w:val="BodyText"/>
        <w:shd w:val="clear" w:color="auto" w:fill="FFFFFF"/>
        <w:ind w:left="993" w:hanging="993"/>
        <w:rPr>
          <w:sz w:val="24"/>
          <w:szCs w:val="24"/>
        </w:rPr>
      </w:pPr>
      <w:r>
        <w:rPr>
          <w:sz w:val="24"/>
          <w:szCs w:val="24"/>
        </w:rPr>
        <w:t>Parwiyati S., Sumekar, Mardiningsih. 2014. Pengaruh Penggunaan Media Booklet Pada Peningkatan Pengetahuan Peternak Kambing Tentang Penyakit Scabies Di Ktt Ngupoyo Sato Desa Wonosari Kecamatan Patebon. Animal Agriculture Journal</w:t>
      </w:r>
    </w:p>
    <w:p w:rsidR="002D6C5D" w:rsidRDefault="00095A47" w:rsidP="002D6C5D">
      <w:pPr>
        <w:pStyle w:val="BodyText"/>
        <w:shd w:val="clear" w:color="auto" w:fill="FFFFFF"/>
        <w:ind w:left="993" w:hanging="993"/>
        <w:rPr>
          <w:sz w:val="24"/>
          <w:szCs w:val="24"/>
        </w:rPr>
      </w:pPr>
      <w:r>
        <w:rPr>
          <w:sz w:val="24"/>
          <w:szCs w:val="24"/>
        </w:rPr>
        <w:t>Prawirohardjo, S. 2016. Ilmu Kebidanan Sarwono Prawirohardjo. Edisi keempat. Jakarta: PT. Bina Pustaka Sarwono Prawirohardjo</w:t>
      </w:r>
    </w:p>
    <w:p w:rsidR="002D6C5D" w:rsidRDefault="00095A47" w:rsidP="002D6C5D">
      <w:pPr>
        <w:pStyle w:val="BodyText"/>
        <w:shd w:val="clear" w:color="auto" w:fill="FFFFFF"/>
        <w:ind w:left="993" w:hanging="993"/>
        <w:rPr>
          <w:sz w:val="24"/>
          <w:szCs w:val="24"/>
        </w:rPr>
      </w:pPr>
      <w:r>
        <w:rPr>
          <w:sz w:val="24"/>
          <w:szCs w:val="24"/>
        </w:rPr>
        <w:t>Putri Ariani, A. 2017. Ilmu Gizi Dilengkapi dengan Standar Penilaian Status Gizi Dan Daftar Komposisi Bahan Makanan. Yogyakarta : Nuha Medika</w:t>
      </w:r>
    </w:p>
    <w:p w:rsidR="0088743C" w:rsidRPr="002D6C5D" w:rsidRDefault="00095A47" w:rsidP="002D6C5D">
      <w:pPr>
        <w:pStyle w:val="BodyText"/>
        <w:shd w:val="clear" w:color="auto" w:fill="FFFFFF"/>
        <w:ind w:left="993" w:hanging="993"/>
        <w:rPr>
          <w:sz w:val="24"/>
          <w:szCs w:val="24"/>
        </w:rPr>
      </w:pPr>
      <w:r>
        <w:rPr>
          <w:sz w:val="24"/>
          <w:szCs w:val="24"/>
        </w:rPr>
        <w:t>Rahayu, A., Pertiwi, S., Patimah, S., &amp;., &amp; Kunci, K. 2017. Pengaruh Endorphine Massage Terhadap Rasa Sakit Dismenore Pada Mahasiswi Jurusan</w:t>
      </w:r>
    </w:p>
    <w:sectPr w:rsidR="0088743C" w:rsidRPr="002D6C5D" w:rsidSect="00392A29">
      <w:pgSz w:w="11910" w:h="16840"/>
      <w:pgMar w:top="780" w:right="1240" w:bottom="980" w:left="1680" w:header="0" w:footer="784" w:gutter="0"/>
      <w:cols w:num="2" w:space="720" w:equalWidth="0">
        <w:col w:w="4241" w:space="87"/>
        <w:col w:w="46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D9" w:rsidRDefault="00392A29">
      <w:r>
        <w:separator/>
      </w:r>
    </w:p>
  </w:endnote>
  <w:endnote w:type="continuationSeparator" w:id="0">
    <w:p w:rsidR="008744D9" w:rsidRDefault="0039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3C" w:rsidRDefault="00C2115B">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08E2386F" wp14:editId="699BAABA">
              <wp:simplePos x="0" y="0"/>
              <wp:positionH relativeFrom="page">
                <wp:posOffset>1427480</wp:posOffset>
              </wp:positionH>
              <wp:positionV relativeFrom="page">
                <wp:posOffset>10055860</wp:posOffset>
              </wp:positionV>
              <wp:extent cx="49955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E42935">
                            <w:rPr>
                              <w:b/>
                              <w:sz w:val="24"/>
                            </w:rPr>
                            <w:t>2</w:t>
                          </w:r>
                          <w:r>
                            <w:rPr>
                              <w:b/>
                              <w:sz w:val="24"/>
                            </w:rPr>
                            <w:fldChar w:fldCharType="end"/>
                          </w:r>
                          <w:r>
                            <w:rPr>
                              <w:b/>
                              <w:spacing w:val="-5"/>
                              <w:sz w:val="24"/>
                            </w:rPr>
                            <w:t xml:space="preserve"> </w:t>
                          </w:r>
                          <w:r>
                            <w:rPr>
                              <w:sz w:val="24"/>
                            </w:rPr>
                            <w:t>of</w:t>
                          </w:r>
                          <w:r>
                            <w:rPr>
                              <w:spacing w:val="-7"/>
                              <w:sz w:val="24"/>
                            </w:rPr>
                            <w:t xml:space="preserve"> </w:t>
                          </w:r>
                          <w:r w:rsidR="002D6C5D">
                            <w:rPr>
                              <w:b/>
                              <w:spacing w:val="-5"/>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2.4pt;margin-top:791.8pt;width:393.3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" filled="f" stroked="f">
              <v:textbox inset="0,0,0,0">
                <w:txbxContent>
                  <w:p w:rsidR="0088743C" w:rsidRDefault="00392A29">
                    <w:pPr>
                      <w:spacing w:before="10"/>
                      <w:ind w:left="20"/>
                      <w:rPr>
                        <w:b/>
                        <w:sz w:val="24"/>
                      </w:rPr>
                    </w:pPr>
                    <w:r>
                      <w:rPr>
                        <w:b/>
                        <w:i/>
                        <w:sz w:val="20"/>
                      </w:rPr>
                      <w:t>Prodi</w:t>
                    </w:r>
                    <w:r>
                      <w:rPr>
                        <w:b/>
                        <w:i/>
                        <w:spacing w:val="-7"/>
                        <w:sz w:val="20"/>
                      </w:rPr>
                      <w:t xml:space="preserve"> </w:t>
                    </w:r>
                    <w:r>
                      <w:rPr>
                        <w:b/>
                        <w:i/>
                        <w:sz w:val="20"/>
                      </w:rPr>
                      <w:t>Kebidanan</w:t>
                    </w:r>
                    <w:r>
                      <w:rPr>
                        <w:b/>
                        <w:i/>
                        <w:spacing w:val="-6"/>
                        <w:sz w:val="20"/>
                      </w:rPr>
                      <w:t xml:space="preserve"> </w:t>
                    </w:r>
                    <w:r>
                      <w:rPr>
                        <w:b/>
                        <w:i/>
                        <w:sz w:val="20"/>
                      </w:rPr>
                      <w:t>Program</w:t>
                    </w:r>
                    <w:r>
                      <w:rPr>
                        <w:b/>
                        <w:i/>
                        <w:spacing w:val="-9"/>
                        <w:sz w:val="20"/>
                      </w:rPr>
                      <w:t xml:space="preserve"> </w:t>
                    </w:r>
                    <w:r>
                      <w:rPr>
                        <w:b/>
                        <w:i/>
                        <w:sz w:val="20"/>
                      </w:rPr>
                      <w:t>Sarjana</w:t>
                    </w:r>
                    <w:r>
                      <w:rPr>
                        <w:b/>
                        <w:i/>
                        <w:spacing w:val="-8"/>
                        <w:sz w:val="20"/>
                      </w:rPr>
                      <w:t xml:space="preserve"> </w:t>
                    </w:r>
                    <w:r>
                      <w:rPr>
                        <w:b/>
                        <w:i/>
                        <w:sz w:val="20"/>
                      </w:rPr>
                      <w:t>Universitas</w:t>
                    </w:r>
                    <w:r>
                      <w:rPr>
                        <w:b/>
                        <w:i/>
                        <w:spacing w:val="-5"/>
                        <w:sz w:val="20"/>
                      </w:rPr>
                      <w:t xml:space="preserve"> </w:t>
                    </w:r>
                    <w:r>
                      <w:rPr>
                        <w:b/>
                        <w:i/>
                        <w:sz w:val="20"/>
                      </w:rPr>
                      <w:t>Kusuma</w:t>
                    </w:r>
                    <w:r>
                      <w:rPr>
                        <w:b/>
                        <w:i/>
                        <w:spacing w:val="-4"/>
                        <w:sz w:val="20"/>
                      </w:rPr>
                      <w:t xml:space="preserve"> </w:t>
                    </w:r>
                    <w:r>
                      <w:rPr>
                        <w:b/>
                        <w:i/>
                        <w:sz w:val="20"/>
                      </w:rPr>
                      <w:t>Husada</w:t>
                    </w:r>
                    <w:r>
                      <w:rPr>
                        <w:b/>
                        <w:i/>
                        <w:spacing w:val="-6"/>
                        <w:sz w:val="20"/>
                      </w:rPr>
                      <w:t xml:space="preserve"> </w:t>
                    </w:r>
                    <w:r>
                      <w:rPr>
                        <w:b/>
                        <w:i/>
                        <w:sz w:val="20"/>
                      </w:rPr>
                      <w:t>Surakarta</w:t>
                    </w:r>
                    <w:r>
                      <w:rPr>
                        <w:b/>
                        <w:i/>
                        <w:spacing w:val="40"/>
                        <w:sz w:val="20"/>
                      </w:rPr>
                      <w:t xml:space="preserve"> </w:t>
                    </w:r>
                    <w:r>
                      <w:rPr>
                        <w:color w:val="7E7E7E"/>
                        <w:sz w:val="24"/>
                      </w:rPr>
                      <w:t>P</w:t>
                    </w:r>
                    <w:r>
                      <w:rPr>
                        <w:color w:val="7E7E7E"/>
                        <w:spacing w:val="-5"/>
                        <w:sz w:val="24"/>
                      </w:rPr>
                      <w:t xml:space="preserve"> </w:t>
                    </w:r>
                    <w:r>
                      <w:rPr>
                        <w:color w:val="7E7E7E"/>
                        <w:sz w:val="24"/>
                      </w:rPr>
                      <w:t>a</w:t>
                    </w:r>
                    <w:r>
                      <w:rPr>
                        <w:color w:val="7E7E7E"/>
                        <w:spacing w:val="-7"/>
                        <w:sz w:val="24"/>
                      </w:rPr>
                      <w:t xml:space="preserve"> </w:t>
                    </w:r>
                    <w:r>
                      <w:rPr>
                        <w:color w:val="7E7E7E"/>
                        <w:sz w:val="24"/>
                      </w:rPr>
                      <w:t>g</w:t>
                    </w:r>
                    <w:r>
                      <w:rPr>
                        <w:color w:val="7E7E7E"/>
                        <w:spacing w:val="-7"/>
                        <w:sz w:val="24"/>
                      </w:rPr>
                      <w:t xml:space="preserve"> </w:t>
                    </w:r>
                    <w:r>
                      <w:rPr>
                        <w:color w:val="7E7E7E"/>
                        <w:sz w:val="24"/>
                      </w:rPr>
                      <w:t>e</w:t>
                    </w:r>
                    <w:r>
                      <w:rPr>
                        <w:color w:val="7E7E7E"/>
                        <w:spacing w:val="49"/>
                        <w:sz w:val="24"/>
                      </w:rPr>
                      <w:t xml:space="preserve"> </w:t>
                    </w:r>
                    <w:r>
                      <w:rPr>
                        <w:b/>
                        <w:sz w:val="24"/>
                      </w:rPr>
                      <w:fldChar w:fldCharType="begin"/>
                    </w:r>
                    <w:r>
                      <w:rPr>
                        <w:b/>
                        <w:sz w:val="24"/>
                      </w:rPr>
                      <w:instrText xml:space="preserve"> PAGE </w:instrText>
                    </w:r>
                    <w:r>
                      <w:rPr>
                        <w:b/>
                        <w:sz w:val="24"/>
                      </w:rPr>
                      <w:fldChar w:fldCharType="separate"/>
                    </w:r>
                    <w:r w:rsidR="00E42935">
                      <w:rPr>
                        <w:b/>
                        <w:sz w:val="24"/>
                      </w:rPr>
                      <w:t>2</w:t>
                    </w:r>
                    <w:r>
                      <w:rPr>
                        <w:b/>
                        <w:sz w:val="24"/>
                      </w:rPr>
                      <w:fldChar w:fldCharType="end"/>
                    </w:r>
                    <w:r>
                      <w:rPr>
                        <w:b/>
                        <w:spacing w:val="-5"/>
                        <w:sz w:val="24"/>
                      </w:rPr>
                      <w:t xml:space="preserve"> </w:t>
                    </w:r>
                    <w:r>
                      <w:rPr>
                        <w:sz w:val="24"/>
                      </w:rPr>
                      <w:t>of</w:t>
                    </w:r>
                    <w:r>
                      <w:rPr>
                        <w:spacing w:val="-7"/>
                        <w:sz w:val="24"/>
                      </w:rPr>
                      <w:t xml:space="preserve"> </w:t>
                    </w:r>
                    <w:r w:rsidR="002D6C5D">
                      <w:rPr>
                        <w:b/>
                        <w:spacing w:val="-5"/>
                        <w:sz w:val="24"/>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D9" w:rsidRDefault="00392A29">
      <w:r>
        <w:separator/>
      </w:r>
    </w:p>
  </w:footnote>
  <w:footnote w:type="continuationSeparator" w:id="0">
    <w:p w:rsidR="008744D9" w:rsidRDefault="00392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1AF"/>
    <w:multiLevelType w:val="hybridMultilevel"/>
    <w:tmpl w:val="D40454E8"/>
    <w:lvl w:ilvl="0" w:tplc="CB7CE61E">
      <w:start w:val="1"/>
      <w:numFmt w:val="decimal"/>
      <w:lvlText w:val="%1."/>
      <w:lvlJc w:val="left"/>
      <w:pPr>
        <w:ind w:left="1014" w:hanging="427"/>
        <w:jc w:val="left"/>
      </w:pPr>
      <w:rPr>
        <w:rFonts w:ascii="Times New Roman" w:eastAsia="Times New Roman" w:hAnsi="Times New Roman" w:cs="Times New Roman" w:hint="default"/>
        <w:b w:val="0"/>
        <w:bCs w:val="0"/>
        <w:i w:val="0"/>
        <w:iCs w:val="0"/>
        <w:w w:val="100"/>
        <w:sz w:val="22"/>
        <w:szCs w:val="22"/>
        <w:lang w:val="id" w:eastAsia="en-US" w:bidi="ar-SA"/>
      </w:rPr>
    </w:lvl>
    <w:lvl w:ilvl="1" w:tplc="B1F0CCC8">
      <w:numFmt w:val="bullet"/>
      <w:lvlText w:val="•"/>
      <w:lvlJc w:val="left"/>
      <w:pPr>
        <w:ind w:left="1342" w:hanging="427"/>
      </w:pPr>
      <w:rPr>
        <w:rFonts w:hint="default"/>
        <w:lang w:val="id" w:eastAsia="en-US" w:bidi="ar-SA"/>
      </w:rPr>
    </w:lvl>
    <w:lvl w:ilvl="2" w:tplc="A0FA111A">
      <w:numFmt w:val="bullet"/>
      <w:lvlText w:val="•"/>
      <w:lvlJc w:val="left"/>
      <w:pPr>
        <w:ind w:left="1664" w:hanging="427"/>
      </w:pPr>
      <w:rPr>
        <w:rFonts w:hint="default"/>
        <w:lang w:val="id" w:eastAsia="en-US" w:bidi="ar-SA"/>
      </w:rPr>
    </w:lvl>
    <w:lvl w:ilvl="3" w:tplc="78188FA4">
      <w:numFmt w:val="bullet"/>
      <w:lvlText w:val="•"/>
      <w:lvlJc w:val="left"/>
      <w:pPr>
        <w:ind w:left="1986" w:hanging="427"/>
      </w:pPr>
      <w:rPr>
        <w:rFonts w:hint="default"/>
        <w:lang w:val="id" w:eastAsia="en-US" w:bidi="ar-SA"/>
      </w:rPr>
    </w:lvl>
    <w:lvl w:ilvl="4" w:tplc="EF763628">
      <w:numFmt w:val="bullet"/>
      <w:lvlText w:val="•"/>
      <w:lvlJc w:val="left"/>
      <w:pPr>
        <w:ind w:left="2308" w:hanging="427"/>
      </w:pPr>
      <w:rPr>
        <w:rFonts w:hint="default"/>
        <w:lang w:val="id" w:eastAsia="en-US" w:bidi="ar-SA"/>
      </w:rPr>
    </w:lvl>
    <w:lvl w:ilvl="5" w:tplc="19F2DA62">
      <w:numFmt w:val="bullet"/>
      <w:lvlText w:val="•"/>
      <w:lvlJc w:val="left"/>
      <w:pPr>
        <w:ind w:left="2630" w:hanging="427"/>
      </w:pPr>
      <w:rPr>
        <w:rFonts w:hint="default"/>
        <w:lang w:val="id" w:eastAsia="en-US" w:bidi="ar-SA"/>
      </w:rPr>
    </w:lvl>
    <w:lvl w:ilvl="6" w:tplc="A06A9766">
      <w:numFmt w:val="bullet"/>
      <w:lvlText w:val="•"/>
      <w:lvlJc w:val="left"/>
      <w:pPr>
        <w:ind w:left="2952" w:hanging="427"/>
      </w:pPr>
      <w:rPr>
        <w:rFonts w:hint="default"/>
        <w:lang w:val="id" w:eastAsia="en-US" w:bidi="ar-SA"/>
      </w:rPr>
    </w:lvl>
    <w:lvl w:ilvl="7" w:tplc="96AA676E">
      <w:numFmt w:val="bullet"/>
      <w:lvlText w:val="•"/>
      <w:lvlJc w:val="left"/>
      <w:pPr>
        <w:ind w:left="3274" w:hanging="427"/>
      </w:pPr>
      <w:rPr>
        <w:rFonts w:hint="default"/>
        <w:lang w:val="id" w:eastAsia="en-US" w:bidi="ar-SA"/>
      </w:rPr>
    </w:lvl>
    <w:lvl w:ilvl="8" w:tplc="72243266">
      <w:numFmt w:val="bullet"/>
      <w:lvlText w:val="•"/>
      <w:lvlJc w:val="left"/>
      <w:pPr>
        <w:ind w:left="3596" w:hanging="427"/>
      </w:pPr>
      <w:rPr>
        <w:rFonts w:hint="default"/>
        <w:lang w:val="id" w:eastAsia="en-US" w:bidi="ar-SA"/>
      </w:rPr>
    </w:lvl>
  </w:abstractNum>
  <w:abstractNum w:abstractNumId="1">
    <w:nsid w:val="1BCE64B4"/>
    <w:multiLevelType w:val="hybridMultilevel"/>
    <w:tmpl w:val="AE7C70BE"/>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
    <w:nsid w:val="1DAA460E"/>
    <w:multiLevelType w:val="hybridMultilevel"/>
    <w:tmpl w:val="ACE67C78"/>
    <w:lvl w:ilvl="0" w:tplc="6B643A70">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34C0F734">
      <w:numFmt w:val="bullet"/>
      <w:lvlText w:val="•"/>
      <w:lvlJc w:val="left"/>
      <w:pPr>
        <w:ind w:left="1816" w:hanging="427"/>
      </w:pPr>
      <w:rPr>
        <w:rFonts w:hint="default"/>
        <w:lang w:val="id" w:eastAsia="en-US" w:bidi="ar-SA"/>
      </w:rPr>
    </w:lvl>
    <w:lvl w:ilvl="2" w:tplc="1884DED2">
      <w:numFmt w:val="bullet"/>
      <w:lvlText w:val="•"/>
      <w:lvlJc w:val="left"/>
      <w:pPr>
        <w:ind w:left="2613" w:hanging="427"/>
      </w:pPr>
      <w:rPr>
        <w:rFonts w:hint="default"/>
        <w:lang w:val="id" w:eastAsia="en-US" w:bidi="ar-SA"/>
      </w:rPr>
    </w:lvl>
    <w:lvl w:ilvl="3" w:tplc="BCA0F12A">
      <w:numFmt w:val="bullet"/>
      <w:lvlText w:val="•"/>
      <w:lvlJc w:val="left"/>
      <w:pPr>
        <w:ind w:left="3410" w:hanging="427"/>
      </w:pPr>
      <w:rPr>
        <w:rFonts w:hint="default"/>
        <w:lang w:val="id" w:eastAsia="en-US" w:bidi="ar-SA"/>
      </w:rPr>
    </w:lvl>
    <w:lvl w:ilvl="4" w:tplc="9E7431E8">
      <w:numFmt w:val="bullet"/>
      <w:lvlText w:val="•"/>
      <w:lvlJc w:val="left"/>
      <w:pPr>
        <w:ind w:left="4207" w:hanging="427"/>
      </w:pPr>
      <w:rPr>
        <w:rFonts w:hint="default"/>
        <w:lang w:val="id" w:eastAsia="en-US" w:bidi="ar-SA"/>
      </w:rPr>
    </w:lvl>
    <w:lvl w:ilvl="5" w:tplc="062E7DFC">
      <w:numFmt w:val="bullet"/>
      <w:lvlText w:val="•"/>
      <w:lvlJc w:val="left"/>
      <w:pPr>
        <w:ind w:left="5004" w:hanging="427"/>
      </w:pPr>
      <w:rPr>
        <w:rFonts w:hint="default"/>
        <w:lang w:val="id" w:eastAsia="en-US" w:bidi="ar-SA"/>
      </w:rPr>
    </w:lvl>
    <w:lvl w:ilvl="6" w:tplc="AEB267A0">
      <w:numFmt w:val="bullet"/>
      <w:lvlText w:val="•"/>
      <w:lvlJc w:val="left"/>
      <w:pPr>
        <w:ind w:left="5800" w:hanging="427"/>
      </w:pPr>
      <w:rPr>
        <w:rFonts w:hint="default"/>
        <w:lang w:val="id" w:eastAsia="en-US" w:bidi="ar-SA"/>
      </w:rPr>
    </w:lvl>
    <w:lvl w:ilvl="7" w:tplc="E5464E0A">
      <w:numFmt w:val="bullet"/>
      <w:lvlText w:val="•"/>
      <w:lvlJc w:val="left"/>
      <w:pPr>
        <w:ind w:left="6597" w:hanging="427"/>
      </w:pPr>
      <w:rPr>
        <w:rFonts w:hint="default"/>
        <w:lang w:val="id" w:eastAsia="en-US" w:bidi="ar-SA"/>
      </w:rPr>
    </w:lvl>
    <w:lvl w:ilvl="8" w:tplc="58E48D82">
      <w:numFmt w:val="bullet"/>
      <w:lvlText w:val="•"/>
      <w:lvlJc w:val="left"/>
      <w:pPr>
        <w:ind w:left="7394" w:hanging="427"/>
      </w:pPr>
      <w:rPr>
        <w:rFonts w:hint="default"/>
        <w:lang w:val="id" w:eastAsia="en-US" w:bidi="ar-SA"/>
      </w:rPr>
    </w:lvl>
  </w:abstractNum>
  <w:abstractNum w:abstractNumId="3">
    <w:nsid w:val="24186DA4"/>
    <w:multiLevelType w:val="hybridMultilevel"/>
    <w:tmpl w:val="CFA0A666"/>
    <w:lvl w:ilvl="0" w:tplc="F4341E5C">
      <w:start w:val="1"/>
      <w:numFmt w:val="decimal"/>
      <w:lvlText w:val="%1."/>
      <w:lvlJc w:val="left"/>
      <w:pPr>
        <w:ind w:left="588" w:hanging="281"/>
      </w:pPr>
      <w:rPr>
        <w:rFonts w:ascii="Times New Roman" w:eastAsia="Times New Roman" w:hAnsi="Times New Roman" w:cs="Times New Roman"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abstractNum w:abstractNumId="4">
    <w:nsid w:val="35583EFB"/>
    <w:multiLevelType w:val="hybridMultilevel"/>
    <w:tmpl w:val="BE7E9438"/>
    <w:lvl w:ilvl="0" w:tplc="C75CA796">
      <w:start w:val="1"/>
      <w:numFmt w:val="decimal"/>
      <w:lvlText w:val="%1."/>
      <w:lvlJc w:val="left"/>
      <w:pPr>
        <w:ind w:left="1287" w:hanging="360"/>
      </w:pPr>
      <w:rPr>
        <w:rFonts w:ascii="Times New Roman" w:eastAsia="Times New Roman" w:hAnsi="Times New Roman" w:cs="Times New Roman" w:hint="default"/>
        <w:w w:val="100"/>
        <w:sz w:val="24"/>
        <w:szCs w:val="24"/>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nsid w:val="4E223F7E"/>
    <w:multiLevelType w:val="hybridMultilevel"/>
    <w:tmpl w:val="1E2E3114"/>
    <w:lvl w:ilvl="0" w:tplc="C75CA796">
      <w:start w:val="1"/>
      <w:numFmt w:val="decimal"/>
      <w:lvlText w:val="%1."/>
      <w:lvlJc w:val="left"/>
      <w:pPr>
        <w:ind w:left="144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643017"/>
    <w:multiLevelType w:val="hybridMultilevel"/>
    <w:tmpl w:val="3E64E902"/>
    <w:lvl w:ilvl="0" w:tplc="940891E0">
      <w:start w:val="1"/>
      <w:numFmt w:val="decimal"/>
      <w:lvlText w:val="%1."/>
      <w:lvlJc w:val="left"/>
      <w:pPr>
        <w:ind w:left="588" w:hanging="426"/>
        <w:jc w:val="left"/>
      </w:pPr>
      <w:rPr>
        <w:rFonts w:ascii="Times New Roman" w:eastAsia="Times New Roman" w:hAnsi="Times New Roman" w:cs="Times New Roman" w:hint="default"/>
        <w:b w:val="0"/>
        <w:bCs w:val="0"/>
        <w:i w:val="0"/>
        <w:iCs w:val="0"/>
        <w:w w:val="100"/>
        <w:sz w:val="22"/>
        <w:szCs w:val="22"/>
        <w:lang w:val="id" w:eastAsia="en-US" w:bidi="ar-SA"/>
      </w:rPr>
    </w:lvl>
    <w:lvl w:ilvl="1" w:tplc="B28885E2">
      <w:numFmt w:val="bullet"/>
      <w:lvlText w:val="•"/>
      <w:lvlJc w:val="left"/>
      <w:pPr>
        <w:ind w:left="987" w:hanging="426"/>
      </w:pPr>
      <w:rPr>
        <w:rFonts w:hint="default"/>
        <w:lang w:val="id" w:eastAsia="en-US" w:bidi="ar-SA"/>
      </w:rPr>
    </w:lvl>
    <w:lvl w:ilvl="2" w:tplc="BB08CCB0">
      <w:numFmt w:val="bullet"/>
      <w:lvlText w:val="•"/>
      <w:lvlJc w:val="left"/>
      <w:pPr>
        <w:ind w:left="1395" w:hanging="426"/>
      </w:pPr>
      <w:rPr>
        <w:rFonts w:hint="default"/>
        <w:lang w:val="id" w:eastAsia="en-US" w:bidi="ar-SA"/>
      </w:rPr>
    </w:lvl>
    <w:lvl w:ilvl="3" w:tplc="2B221F38">
      <w:numFmt w:val="bullet"/>
      <w:lvlText w:val="•"/>
      <w:lvlJc w:val="left"/>
      <w:pPr>
        <w:ind w:left="1803" w:hanging="426"/>
      </w:pPr>
      <w:rPr>
        <w:rFonts w:hint="default"/>
        <w:lang w:val="id" w:eastAsia="en-US" w:bidi="ar-SA"/>
      </w:rPr>
    </w:lvl>
    <w:lvl w:ilvl="4" w:tplc="12742866">
      <w:numFmt w:val="bullet"/>
      <w:lvlText w:val="•"/>
      <w:lvlJc w:val="left"/>
      <w:pPr>
        <w:ind w:left="2211" w:hanging="426"/>
      </w:pPr>
      <w:rPr>
        <w:rFonts w:hint="default"/>
        <w:lang w:val="id" w:eastAsia="en-US" w:bidi="ar-SA"/>
      </w:rPr>
    </w:lvl>
    <w:lvl w:ilvl="5" w:tplc="2B4C6F9A">
      <w:numFmt w:val="bullet"/>
      <w:lvlText w:val="•"/>
      <w:lvlJc w:val="left"/>
      <w:pPr>
        <w:ind w:left="2619" w:hanging="426"/>
      </w:pPr>
      <w:rPr>
        <w:rFonts w:hint="default"/>
        <w:lang w:val="id" w:eastAsia="en-US" w:bidi="ar-SA"/>
      </w:rPr>
    </w:lvl>
    <w:lvl w:ilvl="6" w:tplc="C7221220">
      <w:numFmt w:val="bullet"/>
      <w:lvlText w:val="•"/>
      <w:lvlJc w:val="left"/>
      <w:pPr>
        <w:ind w:left="3027" w:hanging="426"/>
      </w:pPr>
      <w:rPr>
        <w:rFonts w:hint="default"/>
        <w:lang w:val="id" w:eastAsia="en-US" w:bidi="ar-SA"/>
      </w:rPr>
    </w:lvl>
    <w:lvl w:ilvl="7" w:tplc="A58A1342">
      <w:numFmt w:val="bullet"/>
      <w:lvlText w:val="•"/>
      <w:lvlJc w:val="left"/>
      <w:pPr>
        <w:ind w:left="3435" w:hanging="426"/>
      </w:pPr>
      <w:rPr>
        <w:rFonts w:hint="default"/>
        <w:lang w:val="id" w:eastAsia="en-US" w:bidi="ar-SA"/>
      </w:rPr>
    </w:lvl>
    <w:lvl w:ilvl="8" w:tplc="3340A576">
      <w:numFmt w:val="bullet"/>
      <w:lvlText w:val="•"/>
      <w:lvlJc w:val="left"/>
      <w:pPr>
        <w:ind w:left="3843" w:hanging="426"/>
      </w:pPr>
      <w:rPr>
        <w:rFonts w:hint="default"/>
        <w:lang w:val="id" w:eastAsia="en-US" w:bidi="ar-SA"/>
      </w:rPr>
    </w:lvl>
  </w:abstractNum>
  <w:abstractNum w:abstractNumId="7">
    <w:nsid w:val="7B036913"/>
    <w:multiLevelType w:val="hybridMultilevel"/>
    <w:tmpl w:val="208C0064"/>
    <w:lvl w:ilvl="0" w:tplc="F1923926">
      <w:start w:val="1"/>
      <w:numFmt w:val="decimal"/>
      <w:lvlText w:val="5.%1"/>
      <w:lvlJc w:val="left"/>
      <w:pPr>
        <w:ind w:left="588" w:hanging="281"/>
      </w:pPr>
      <w:rPr>
        <w:rFonts w:hint="default"/>
        <w:w w:val="100"/>
        <w:sz w:val="24"/>
        <w:szCs w:val="24"/>
        <w:lang w:eastAsia="en-US" w:bidi="ar-SA"/>
      </w:rPr>
    </w:lvl>
    <w:lvl w:ilvl="1" w:tplc="3540202E">
      <w:numFmt w:val="bullet"/>
      <w:lvlText w:val="•"/>
      <w:lvlJc w:val="left"/>
      <w:pPr>
        <w:ind w:left="1390" w:hanging="281"/>
      </w:pPr>
      <w:rPr>
        <w:lang w:eastAsia="en-US" w:bidi="ar-SA"/>
      </w:rPr>
    </w:lvl>
    <w:lvl w:ilvl="2" w:tplc="EEF01D90">
      <w:numFmt w:val="bullet"/>
      <w:lvlText w:val="•"/>
      <w:lvlJc w:val="left"/>
      <w:pPr>
        <w:ind w:left="2201" w:hanging="281"/>
      </w:pPr>
      <w:rPr>
        <w:lang w:eastAsia="en-US" w:bidi="ar-SA"/>
      </w:rPr>
    </w:lvl>
    <w:lvl w:ilvl="3" w:tplc="A1C6A5CA">
      <w:numFmt w:val="bullet"/>
      <w:lvlText w:val="•"/>
      <w:lvlJc w:val="left"/>
      <w:pPr>
        <w:ind w:left="3011" w:hanging="281"/>
      </w:pPr>
      <w:rPr>
        <w:lang w:eastAsia="en-US" w:bidi="ar-SA"/>
      </w:rPr>
    </w:lvl>
    <w:lvl w:ilvl="4" w:tplc="BC1E42BC">
      <w:numFmt w:val="bullet"/>
      <w:lvlText w:val="•"/>
      <w:lvlJc w:val="left"/>
      <w:pPr>
        <w:ind w:left="3822" w:hanging="281"/>
      </w:pPr>
      <w:rPr>
        <w:lang w:eastAsia="en-US" w:bidi="ar-SA"/>
      </w:rPr>
    </w:lvl>
    <w:lvl w:ilvl="5" w:tplc="87A6808E">
      <w:numFmt w:val="bullet"/>
      <w:lvlText w:val="•"/>
      <w:lvlJc w:val="left"/>
      <w:pPr>
        <w:ind w:left="4633" w:hanging="281"/>
      </w:pPr>
      <w:rPr>
        <w:lang w:eastAsia="en-US" w:bidi="ar-SA"/>
      </w:rPr>
    </w:lvl>
    <w:lvl w:ilvl="6" w:tplc="2CAAD4D4">
      <w:numFmt w:val="bullet"/>
      <w:lvlText w:val="•"/>
      <w:lvlJc w:val="left"/>
      <w:pPr>
        <w:ind w:left="5443" w:hanging="281"/>
      </w:pPr>
      <w:rPr>
        <w:lang w:eastAsia="en-US" w:bidi="ar-SA"/>
      </w:rPr>
    </w:lvl>
    <w:lvl w:ilvl="7" w:tplc="616A9B32">
      <w:numFmt w:val="bullet"/>
      <w:lvlText w:val="•"/>
      <w:lvlJc w:val="left"/>
      <w:pPr>
        <w:ind w:left="6254" w:hanging="281"/>
      </w:pPr>
      <w:rPr>
        <w:lang w:eastAsia="en-US" w:bidi="ar-SA"/>
      </w:rPr>
    </w:lvl>
    <w:lvl w:ilvl="8" w:tplc="68DC56D8">
      <w:numFmt w:val="bullet"/>
      <w:lvlText w:val="•"/>
      <w:lvlJc w:val="left"/>
      <w:pPr>
        <w:ind w:left="7065" w:hanging="281"/>
      </w:pPr>
      <w:rPr>
        <w:lang w:eastAsia="en-US" w:bidi="ar-SA"/>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8743C"/>
    <w:rsid w:val="00081B05"/>
    <w:rsid w:val="00094A71"/>
    <w:rsid w:val="00095A47"/>
    <w:rsid w:val="00190EA5"/>
    <w:rsid w:val="002D67B7"/>
    <w:rsid w:val="002D6C5D"/>
    <w:rsid w:val="00392A29"/>
    <w:rsid w:val="006B0482"/>
    <w:rsid w:val="00791987"/>
    <w:rsid w:val="007B59A5"/>
    <w:rsid w:val="008015F9"/>
    <w:rsid w:val="00803675"/>
    <w:rsid w:val="008744D9"/>
    <w:rsid w:val="0088743C"/>
    <w:rsid w:val="00A14CA1"/>
    <w:rsid w:val="00AC2309"/>
    <w:rsid w:val="00B33890"/>
    <w:rsid w:val="00C2115B"/>
    <w:rsid w:val="00D973AC"/>
    <w:rsid w:val="00E20FB6"/>
    <w:rsid w:val="00E42935"/>
    <w:rsid w:val="00E619FA"/>
    <w:rsid w:val="00E7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88"/>
      <w:outlineLvl w:val="0"/>
    </w:pPr>
    <w:rPr>
      <w:b/>
      <w:bCs/>
    </w:rPr>
  </w:style>
  <w:style w:type="paragraph" w:styleId="Heading2">
    <w:name w:val="heading 2"/>
    <w:basedOn w:val="Normal"/>
    <w:uiPriority w:val="1"/>
    <w:qFormat/>
    <w:pPr>
      <w:ind w:left="58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ListParagraph">
    <w:name w:val="List Paragraph"/>
    <w:aliases w:val="UGEX'Z,Heading 1 Char1,Heading 11,Heading 12,Heading 13,Heading 14,Heading 15,Heading 16,Heading 17,Body of text,bab II A 1. a."/>
    <w:basedOn w:val="Normal"/>
    <w:link w:val="ListParagraphChar"/>
    <w:uiPriority w:val="34"/>
    <w:qFormat/>
    <w:pPr>
      <w:spacing w:before="125"/>
      <w:ind w:left="1014" w:hanging="427"/>
      <w:jc w:val="both"/>
    </w:pPr>
  </w:style>
  <w:style w:type="paragraph" w:customStyle="1" w:styleId="TableParagraph">
    <w:name w:val="Table Paragraph"/>
    <w:basedOn w:val="Normal"/>
    <w:uiPriority w:val="1"/>
    <w:qFormat/>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803675"/>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803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03675"/>
    <w:rPr>
      <w:rFonts w:ascii="Courier New" w:eastAsia="Times New Roman" w:hAnsi="Courier New" w:cs="Courier New"/>
      <w:sz w:val="20"/>
      <w:szCs w:val="20"/>
    </w:rPr>
  </w:style>
  <w:style w:type="character" w:customStyle="1" w:styleId="y2iqfc">
    <w:name w:val="y2iqfc"/>
    <w:basedOn w:val="DefaultParagraphFont"/>
    <w:rsid w:val="00803675"/>
  </w:style>
  <w:style w:type="table" w:styleId="TableGrid">
    <w:name w:val="Table Grid"/>
    <w:basedOn w:val="TableNormal"/>
    <w:uiPriority w:val="59"/>
    <w:rsid w:val="008015F9"/>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2A29"/>
    <w:rPr>
      <w:color w:val="0000FF" w:themeColor="hyperlink"/>
      <w:u w:val="single"/>
    </w:rPr>
  </w:style>
  <w:style w:type="paragraph" w:styleId="Header">
    <w:name w:val="header"/>
    <w:basedOn w:val="Normal"/>
    <w:link w:val="HeaderChar"/>
    <w:uiPriority w:val="99"/>
    <w:unhideWhenUsed/>
    <w:rsid w:val="00392A29"/>
    <w:pPr>
      <w:tabs>
        <w:tab w:val="center" w:pos="4680"/>
        <w:tab w:val="right" w:pos="9360"/>
      </w:tabs>
    </w:pPr>
  </w:style>
  <w:style w:type="character" w:customStyle="1" w:styleId="HeaderChar">
    <w:name w:val="Header Char"/>
    <w:basedOn w:val="DefaultParagraphFont"/>
    <w:link w:val="Header"/>
    <w:uiPriority w:val="99"/>
    <w:rsid w:val="00392A29"/>
    <w:rPr>
      <w:rFonts w:ascii="Times New Roman" w:eastAsia="Times New Roman" w:hAnsi="Times New Roman" w:cs="Times New Roman"/>
      <w:lang w:val="id"/>
    </w:rPr>
  </w:style>
  <w:style w:type="paragraph" w:styleId="Footer">
    <w:name w:val="footer"/>
    <w:basedOn w:val="Normal"/>
    <w:link w:val="FooterChar"/>
    <w:uiPriority w:val="99"/>
    <w:unhideWhenUsed/>
    <w:rsid w:val="00392A29"/>
    <w:pPr>
      <w:tabs>
        <w:tab w:val="center" w:pos="4680"/>
        <w:tab w:val="right" w:pos="9360"/>
      </w:tabs>
    </w:pPr>
  </w:style>
  <w:style w:type="character" w:customStyle="1" w:styleId="FooterChar">
    <w:name w:val="Footer Char"/>
    <w:basedOn w:val="DefaultParagraphFont"/>
    <w:link w:val="Footer"/>
    <w:uiPriority w:val="99"/>
    <w:rsid w:val="00392A2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1818">
      <w:bodyDiv w:val="1"/>
      <w:marLeft w:val="0"/>
      <w:marRight w:val="0"/>
      <w:marTop w:val="0"/>
      <w:marBottom w:val="0"/>
      <w:divBdr>
        <w:top w:val="none" w:sz="0" w:space="0" w:color="auto"/>
        <w:left w:val="none" w:sz="0" w:space="0" w:color="auto"/>
        <w:bottom w:val="none" w:sz="0" w:space="0" w:color="auto"/>
        <w:right w:val="none" w:sz="0" w:space="0" w:color="auto"/>
      </w:divBdr>
    </w:div>
    <w:div w:id="192620891">
      <w:bodyDiv w:val="1"/>
      <w:marLeft w:val="0"/>
      <w:marRight w:val="0"/>
      <w:marTop w:val="0"/>
      <w:marBottom w:val="0"/>
      <w:divBdr>
        <w:top w:val="none" w:sz="0" w:space="0" w:color="auto"/>
        <w:left w:val="none" w:sz="0" w:space="0" w:color="auto"/>
        <w:bottom w:val="none" w:sz="0" w:space="0" w:color="auto"/>
        <w:right w:val="none" w:sz="0" w:space="0" w:color="auto"/>
      </w:divBdr>
    </w:div>
    <w:div w:id="374816491">
      <w:bodyDiv w:val="1"/>
      <w:marLeft w:val="0"/>
      <w:marRight w:val="0"/>
      <w:marTop w:val="0"/>
      <w:marBottom w:val="0"/>
      <w:divBdr>
        <w:top w:val="none" w:sz="0" w:space="0" w:color="auto"/>
        <w:left w:val="none" w:sz="0" w:space="0" w:color="auto"/>
        <w:bottom w:val="none" w:sz="0" w:space="0" w:color="auto"/>
        <w:right w:val="none" w:sz="0" w:space="0" w:color="auto"/>
      </w:divBdr>
    </w:div>
    <w:div w:id="521087831">
      <w:bodyDiv w:val="1"/>
      <w:marLeft w:val="0"/>
      <w:marRight w:val="0"/>
      <w:marTop w:val="0"/>
      <w:marBottom w:val="0"/>
      <w:divBdr>
        <w:top w:val="none" w:sz="0" w:space="0" w:color="auto"/>
        <w:left w:val="none" w:sz="0" w:space="0" w:color="auto"/>
        <w:bottom w:val="none" w:sz="0" w:space="0" w:color="auto"/>
        <w:right w:val="none" w:sz="0" w:space="0" w:color="auto"/>
      </w:divBdr>
    </w:div>
    <w:div w:id="631519985">
      <w:bodyDiv w:val="1"/>
      <w:marLeft w:val="0"/>
      <w:marRight w:val="0"/>
      <w:marTop w:val="0"/>
      <w:marBottom w:val="0"/>
      <w:divBdr>
        <w:top w:val="none" w:sz="0" w:space="0" w:color="auto"/>
        <w:left w:val="none" w:sz="0" w:space="0" w:color="auto"/>
        <w:bottom w:val="none" w:sz="0" w:space="0" w:color="auto"/>
        <w:right w:val="none" w:sz="0" w:space="0" w:color="auto"/>
      </w:divBdr>
    </w:div>
    <w:div w:id="730929481">
      <w:bodyDiv w:val="1"/>
      <w:marLeft w:val="0"/>
      <w:marRight w:val="0"/>
      <w:marTop w:val="0"/>
      <w:marBottom w:val="0"/>
      <w:divBdr>
        <w:top w:val="none" w:sz="0" w:space="0" w:color="auto"/>
        <w:left w:val="none" w:sz="0" w:space="0" w:color="auto"/>
        <w:bottom w:val="none" w:sz="0" w:space="0" w:color="auto"/>
        <w:right w:val="none" w:sz="0" w:space="0" w:color="auto"/>
      </w:divBdr>
    </w:div>
    <w:div w:id="734593641">
      <w:bodyDiv w:val="1"/>
      <w:marLeft w:val="0"/>
      <w:marRight w:val="0"/>
      <w:marTop w:val="0"/>
      <w:marBottom w:val="0"/>
      <w:divBdr>
        <w:top w:val="none" w:sz="0" w:space="0" w:color="auto"/>
        <w:left w:val="none" w:sz="0" w:space="0" w:color="auto"/>
        <w:bottom w:val="none" w:sz="0" w:space="0" w:color="auto"/>
        <w:right w:val="none" w:sz="0" w:space="0" w:color="auto"/>
      </w:divBdr>
    </w:div>
    <w:div w:id="820317222">
      <w:bodyDiv w:val="1"/>
      <w:marLeft w:val="0"/>
      <w:marRight w:val="0"/>
      <w:marTop w:val="0"/>
      <w:marBottom w:val="0"/>
      <w:divBdr>
        <w:top w:val="none" w:sz="0" w:space="0" w:color="auto"/>
        <w:left w:val="none" w:sz="0" w:space="0" w:color="auto"/>
        <w:bottom w:val="none" w:sz="0" w:space="0" w:color="auto"/>
        <w:right w:val="none" w:sz="0" w:space="0" w:color="auto"/>
      </w:divBdr>
    </w:div>
    <w:div w:id="825363986">
      <w:bodyDiv w:val="1"/>
      <w:marLeft w:val="0"/>
      <w:marRight w:val="0"/>
      <w:marTop w:val="0"/>
      <w:marBottom w:val="0"/>
      <w:divBdr>
        <w:top w:val="none" w:sz="0" w:space="0" w:color="auto"/>
        <w:left w:val="none" w:sz="0" w:space="0" w:color="auto"/>
        <w:bottom w:val="none" w:sz="0" w:space="0" w:color="auto"/>
        <w:right w:val="none" w:sz="0" w:space="0" w:color="auto"/>
      </w:divBdr>
    </w:div>
    <w:div w:id="974064106">
      <w:bodyDiv w:val="1"/>
      <w:marLeft w:val="0"/>
      <w:marRight w:val="0"/>
      <w:marTop w:val="0"/>
      <w:marBottom w:val="0"/>
      <w:divBdr>
        <w:top w:val="none" w:sz="0" w:space="0" w:color="auto"/>
        <w:left w:val="none" w:sz="0" w:space="0" w:color="auto"/>
        <w:bottom w:val="none" w:sz="0" w:space="0" w:color="auto"/>
        <w:right w:val="none" w:sz="0" w:space="0" w:color="auto"/>
      </w:divBdr>
    </w:div>
    <w:div w:id="1136069652">
      <w:bodyDiv w:val="1"/>
      <w:marLeft w:val="0"/>
      <w:marRight w:val="0"/>
      <w:marTop w:val="0"/>
      <w:marBottom w:val="0"/>
      <w:divBdr>
        <w:top w:val="none" w:sz="0" w:space="0" w:color="auto"/>
        <w:left w:val="none" w:sz="0" w:space="0" w:color="auto"/>
        <w:bottom w:val="none" w:sz="0" w:space="0" w:color="auto"/>
        <w:right w:val="none" w:sz="0" w:space="0" w:color="auto"/>
      </w:divBdr>
    </w:div>
    <w:div w:id="1491484790">
      <w:bodyDiv w:val="1"/>
      <w:marLeft w:val="0"/>
      <w:marRight w:val="0"/>
      <w:marTop w:val="0"/>
      <w:marBottom w:val="0"/>
      <w:divBdr>
        <w:top w:val="none" w:sz="0" w:space="0" w:color="auto"/>
        <w:left w:val="none" w:sz="0" w:space="0" w:color="auto"/>
        <w:bottom w:val="none" w:sz="0" w:space="0" w:color="auto"/>
        <w:right w:val="none" w:sz="0" w:space="0" w:color="auto"/>
      </w:divBdr>
    </w:div>
    <w:div w:id="1505702348">
      <w:bodyDiv w:val="1"/>
      <w:marLeft w:val="0"/>
      <w:marRight w:val="0"/>
      <w:marTop w:val="0"/>
      <w:marBottom w:val="0"/>
      <w:divBdr>
        <w:top w:val="none" w:sz="0" w:space="0" w:color="auto"/>
        <w:left w:val="none" w:sz="0" w:space="0" w:color="auto"/>
        <w:bottom w:val="none" w:sz="0" w:space="0" w:color="auto"/>
        <w:right w:val="none" w:sz="0" w:space="0" w:color="auto"/>
      </w:divBdr>
    </w:div>
    <w:div w:id="1519387439">
      <w:bodyDiv w:val="1"/>
      <w:marLeft w:val="0"/>
      <w:marRight w:val="0"/>
      <w:marTop w:val="0"/>
      <w:marBottom w:val="0"/>
      <w:divBdr>
        <w:top w:val="none" w:sz="0" w:space="0" w:color="auto"/>
        <w:left w:val="none" w:sz="0" w:space="0" w:color="auto"/>
        <w:bottom w:val="none" w:sz="0" w:space="0" w:color="auto"/>
        <w:right w:val="none" w:sz="0" w:space="0" w:color="auto"/>
      </w:divBdr>
    </w:div>
    <w:div w:id="1534924612">
      <w:bodyDiv w:val="1"/>
      <w:marLeft w:val="0"/>
      <w:marRight w:val="0"/>
      <w:marTop w:val="0"/>
      <w:marBottom w:val="0"/>
      <w:divBdr>
        <w:top w:val="none" w:sz="0" w:space="0" w:color="auto"/>
        <w:left w:val="none" w:sz="0" w:space="0" w:color="auto"/>
        <w:bottom w:val="none" w:sz="0" w:space="0" w:color="auto"/>
        <w:right w:val="none" w:sz="0" w:space="0" w:color="auto"/>
      </w:divBdr>
    </w:div>
    <w:div w:id="1772974369">
      <w:bodyDiv w:val="1"/>
      <w:marLeft w:val="0"/>
      <w:marRight w:val="0"/>
      <w:marTop w:val="0"/>
      <w:marBottom w:val="0"/>
      <w:divBdr>
        <w:top w:val="none" w:sz="0" w:space="0" w:color="auto"/>
        <w:left w:val="none" w:sz="0" w:space="0" w:color="auto"/>
        <w:bottom w:val="none" w:sz="0" w:space="0" w:color="auto"/>
        <w:right w:val="none" w:sz="0" w:space="0" w:color="auto"/>
      </w:divBdr>
    </w:div>
    <w:div w:id="179486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11/jog.14209" TargetMode="External"/><Relationship Id="rId5" Type="http://schemas.openxmlformats.org/officeDocument/2006/relationships/webSettings" Target="webSettings.xml"/><Relationship Id="rId10" Type="http://schemas.openxmlformats.org/officeDocument/2006/relationships/hyperlink" Target="http://jambi.litbang.pertanian.go.id/ind/index.php/publikasi/mediacetak/booklet" TargetMode="External"/><Relationship Id="rId4" Type="http://schemas.openxmlformats.org/officeDocument/2006/relationships/settings" Target="settings.xml"/><Relationship Id="rId9" Type="http://schemas.openxmlformats.org/officeDocument/2006/relationships/hyperlink" Target="http://jurnal.fk.unan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9</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synthia kumalawati</dc:creator>
  <cp:lastModifiedBy>ismail - [2010]</cp:lastModifiedBy>
  <cp:revision>7</cp:revision>
  <dcterms:created xsi:type="dcterms:W3CDTF">2024-02-06T06:24:00Z</dcterms:created>
  <dcterms:modified xsi:type="dcterms:W3CDTF">2024-07-03T05:43:00Z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